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8481" w14:textId="63324DAD" w:rsidR="000A0757" w:rsidRPr="00F93A2A" w:rsidRDefault="00504200" w:rsidP="277F2193">
      <w:pPr>
        <w:ind w:left="360"/>
        <w:jc w:val="center"/>
        <w:rPr>
          <w:rFonts w:eastAsiaTheme="minorEastAsia" w:cstheme="minorHAnsi"/>
          <w:b/>
          <w:color w:val="0B0C0C"/>
          <w:kern w:val="0"/>
          <w:sz w:val="68"/>
          <w:szCs w:val="68"/>
          <w:u w:val="single"/>
          <w:lang w:eastAsia="en-GB"/>
          <w14:ligatures w14:val="none"/>
        </w:rPr>
      </w:pPr>
      <w:bookmarkStart w:id="0" w:name="_Hlk166049159"/>
      <w:r w:rsidRPr="00504200">
        <w:rPr>
          <w:rFonts w:asciiTheme="majorHAnsi" w:eastAsiaTheme="minorEastAsia" w:hAnsiTheme="majorHAnsi" w:cstheme="majorHAnsi"/>
          <w:b/>
          <w:noProof/>
          <w:color w:val="0B0C0C"/>
          <w:kern w:val="0"/>
          <w:sz w:val="96"/>
          <w:szCs w:val="96"/>
          <w:lang w:eastAsia="en-GB"/>
          <w14:ligatures w14:val="none"/>
        </w:rPr>
        <w:drawing>
          <wp:inline distT="0" distB="0" distL="0" distR="0" wp14:anchorId="63060FDA" wp14:editId="2889EE28">
            <wp:extent cx="5732145" cy="2916555"/>
            <wp:effectExtent l="0" t="0" r="1905" b="0"/>
            <wp:docPr id="1477490057"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90057" name="Picture 4"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2916555"/>
                    </a:xfrm>
                    <a:prstGeom prst="rect">
                      <a:avLst/>
                    </a:prstGeom>
                    <a:noFill/>
                    <a:ln>
                      <a:noFill/>
                    </a:ln>
                  </pic:spPr>
                </pic:pic>
              </a:graphicData>
            </a:graphic>
          </wp:inline>
        </w:drawing>
      </w:r>
      <w:r w:rsidRPr="00504200">
        <w:rPr>
          <w:rFonts w:asciiTheme="majorHAnsi" w:eastAsiaTheme="minorEastAsia" w:hAnsiTheme="majorHAnsi" w:cstheme="majorHAnsi"/>
          <w:b/>
          <w:color w:val="0B0C0C"/>
          <w:kern w:val="0"/>
          <w:sz w:val="96"/>
          <w:szCs w:val="96"/>
          <w:u w:val="single"/>
          <w:lang w:eastAsia="en-GB"/>
          <w14:ligatures w14:val="none"/>
        </w:rPr>
        <w:br/>
      </w:r>
      <w:r w:rsidR="004F7E8B" w:rsidRPr="00F93A2A">
        <w:rPr>
          <w:rFonts w:eastAsiaTheme="minorEastAsia" w:cstheme="minorHAnsi"/>
          <w:b/>
          <w:color w:val="0B0C0C"/>
          <w:kern w:val="0"/>
          <w:sz w:val="60"/>
          <w:szCs w:val="60"/>
          <w:u w:val="single"/>
          <w:lang w:eastAsia="en-GB"/>
          <w14:ligatures w14:val="none"/>
        </w:rPr>
        <w:t xml:space="preserve">Adult </w:t>
      </w:r>
      <w:r w:rsidR="008630B9" w:rsidRPr="00F93A2A">
        <w:rPr>
          <w:rFonts w:eastAsiaTheme="minorEastAsia" w:cstheme="minorHAnsi"/>
          <w:b/>
          <w:color w:val="0B0C0C"/>
          <w:kern w:val="0"/>
          <w:sz w:val="60"/>
          <w:szCs w:val="60"/>
          <w:u w:val="single"/>
          <w:lang w:eastAsia="en-GB"/>
          <w14:ligatures w14:val="none"/>
        </w:rPr>
        <w:t>S</w:t>
      </w:r>
      <w:r w:rsidR="004F7E8B" w:rsidRPr="00F93A2A">
        <w:rPr>
          <w:rFonts w:eastAsiaTheme="minorEastAsia" w:cstheme="minorHAnsi"/>
          <w:b/>
          <w:color w:val="0B0C0C"/>
          <w:kern w:val="0"/>
          <w:sz w:val="60"/>
          <w:szCs w:val="60"/>
          <w:u w:val="single"/>
          <w:lang w:eastAsia="en-GB"/>
          <w14:ligatures w14:val="none"/>
        </w:rPr>
        <w:t xml:space="preserve">kills </w:t>
      </w:r>
      <w:r w:rsidR="008630B9" w:rsidRPr="00F93A2A">
        <w:rPr>
          <w:rFonts w:eastAsiaTheme="minorEastAsia" w:cstheme="minorHAnsi"/>
          <w:b/>
          <w:color w:val="0B0C0C"/>
          <w:kern w:val="0"/>
          <w:sz w:val="60"/>
          <w:szCs w:val="60"/>
          <w:u w:val="single"/>
          <w:lang w:eastAsia="en-GB"/>
          <w14:ligatures w14:val="none"/>
        </w:rPr>
        <w:t>F</w:t>
      </w:r>
      <w:r w:rsidR="004F7E8B" w:rsidRPr="00F93A2A">
        <w:rPr>
          <w:rFonts w:eastAsiaTheme="minorEastAsia" w:cstheme="minorHAnsi"/>
          <w:b/>
          <w:color w:val="0B0C0C"/>
          <w:kern w:val="0"/>
          <w:sz w:val="60"/>
          <w:szCs w:val="60"/>
          <w:u w:val="single"/>
          <w:lang w:eastAsia="en-GB"/>
          <w14:ligatures w14:val="none"/>
        </w:rPr>
        <w:t xml:space="preserve">und </w:t>
      </w:r>
      <w:r w:rsidR="000A0757" w:rsidRPr="00F93A2A">
        <w:rPr>
          <w:rFonts w:eastAsiaTheme="minorEastAsia" w:cstheme="minorHAnsi"/>
          <w:b/>
          <w:color w:val="0B0C0C"/>
          <w:kern w:val="0"/>
          <w:sz w:val="60"/>
          <w:szCs w:val="60"/>
          <w:u w:val="single"/>
          <w:lang w:eastAsia="en-GB"/>
          <w14:ligatures w14:val="none"/>
        </w:rPr>
        <w:t>and Level</w:t>
      </w:r>
      <w:r w:rsidR="00A66C24" w:rsidRPr="00F93A2A">
        <w:rPr>
          <w:rFonts w:eastAsiaTheme="minorEastAsia" w:cstheme="minorHAnsi"/>
          <w:b/>
          <w:color w:val="0B0C0C"/>
          <w:kern w:val="0"/>
          <w:sz w:val="60"/>
          <w:szCs w:val="60"/>
          <w:u w:val="single"/>
          <w:lang w:eastAsia="en-GB"/>
          <w14:ligatures w14:val="none"/>
        </w:rPr>
        <w:t xml:space="preserve"> </w:t>
      </w:r>
      <w:r w:rsidR="000A0757" w:rsidRPr="00F93A2A">
        <w:rPr>
          <w:rFonts w:eastAsiaTheme="minorEastAsia" w:cstheme="minorHAnsi"/>
          <w:b/>
          <w:color w:val="0B0C0C"/>
          <w:kern w:val="0"/>
          <w:sz w:val="60"/>
          <w:szCs w:val="60"/>
          <w:u w:val="single"/>
          <w:lang w:eastAsia="en-GB"/>
          <w14:ligatures w14:val="none"/>
        </w:rPr>
        <w:t>3 FCFJ</w:t>
      </w:r>
      <w:r w:rsidR="004F7E8B" w:rsidRPr="00F93A2A">
        <w:rPr>
          <w:rFonts w:eastAsiaTheme="minorEastAsia" w:cstheme="minorHAnsi"/>
          <w:b/>
          <w:color w:val="0B0C0C"/>
          <w:kern w:val="0"/>
          <w:sz w:val="68"/>
          <w:szCs w:val="68"/>
          <w:u w:val="single"/>
          <w:lang w:eastAsia="en-GB"/>
          <w14:ligatures w14:val="none"/>
        </w:rPr>
        <w:t xml:space="preserve"> </w:t>
      </w:r>
    </w:p>
    <w:p w14:paraId="63CB39D9" w14:textId="6775BB83" w:rsidR="000A0757" w:rsidRPr="00F93A2A" w:rsidRDefault="008630B9" w:rsidP="277F2193">
      <w:pPr>
        <w:ind w:left="360"/>
        <w:jc w:val="center"/>
        <w:rPr>
          <w:rFonts w:eastAsiaTheme="minorEastAsia" w:cstheme="minorHAnsi"/>
          <w:b/>
          <w:color w:val="0B0C0C"/>
          <w:kern w:val="0"/>
          <w:sz w:val="60"/>
          <w:szCs w:val="60"/>
          <w:u w:val="single"/>
          <w:lang w:eastAsia="en-GB"/>
          <w14:ligatures w14:val="none"/>
        </w:rPr>
      </w:pPr>
      <w:r w:rsidRPr="00F93A2A">
        <w:rPr>
          <w:rFonts w:eastAsiaTheme="minorEastAsia" w:cstheme="minorHAnsi"/>
          <w:b/>
          <w:color w:val="0B0C0C"/>
          <w:kern w:val="0"/>
          <w:sz w:val="60"/>
          <w:szCs w:val="60"/>
          <w:u w:val="single"/>
          <w:lang w:eastAsia="en-GB"/>
          <w14:ligatures w14:val="none"/>
        </w:rPr>
        <w:t>F</w:t>
      </w:r>
      <w:r w:rsidR="004F7E8B" w:rsidRPr="00F93A2A">
        <w:rPr>
          <w:rFonts w:eastAsiaTheme="minorEastAsia" w:cstheme="minorHAnsi"/>
          <w:b/>
          <w:color w:val="0B0C0C"/>
          <w:kern w:val="0"/>
          <w:sz w:val="60"/>
          <w:szCs w:val="60"/>
          <w:u w:val="single"/>
          <w:lang w:eastAsia="en-GB"/>
          <w14:ligatures w14:val="none"/>
        </w:rPr>
        <w:t xml:space="preserve">unding </w:t>
      </w:r>
      <w:r w:rsidRPr="00F93A2A">
        <w:rPr>
          <w:rFonts w:eastAsiaTheme="minorEastAsia" w:cstheme="minorHAnsi"/>
          <w:b/>
          <w:color w:val="0B0C0C"/>
          <w:kern w:val="0"/>
          <w:sz w:val="60"/>
          <w:szCs w:val="60"/>
          <w:u w:val="single"/>
          <w:lang w:eastAsia="en-GB"/>
          <w14:ligatures w14:val="none"/>
        </w:rPr>
        <w:t>R</w:t>
      </w:r>
      <w:r w:rsidR="004F7E8B" w:rsidRPr="00F93A2A">
        <w:rPr>
          <w:rFonts w:eastAsiaTheme="minorEastAsia" w:cstheme="minorHAnsi"/>
          <w:b/>
          <w:color w:val="0B0C0C"/>
          <w:kern w:val="0"/>
          <w:sz w:val="60"/>
          <w:szCs w:val="60"/>
          <w:u w:val="single"/>
          <w:lang w:eastAsia="en-GB"/>
          <w14:ligatures w14:val="none"/>
        </w:rPr>
        <w:t xml:space="preserve">ules </w:t>
      </w:r>
    </w:p>
    <w:p w14:paraId="76FE3D96" w14:textId="5F96158F" w:rsidR="004F7E8B" w:rsidRPr="00F93A2A" w:rsidRDefault="00BD698E" w:rsidP="277F2193">
      <w:pPr>
        <w:ind w:left="360"/>
        <w:jc w:val="center"/>
        <w:rPr>
          <w:rFonts w:eastAsiaTheme="minorEastAsia" w:cstheme="minorHAnsi"/>
          <w:b/>
          <w:color w:val="0B0C0C"/>
          <w:kern w:val="0"/>
          <w:sz w:val="60"/>
          <w:szCs w:val="60"/>
          <w:u w:val="single"/>
          <w:lang w:eastAsia="en-GB"/>
          <w14:ligatures w14:val="none"/>
        </w:rPr>
      </w:pPr>
      <w:r w:rsidRPr="00F93A2A">
        <w:rPr>
          <w:rFonts w:eastAsiaTheme="minorEastAsia" w:cstheme="minorHAnsi"/>
          <w:b/>
          <w:color w:val="0B0C0C"/>
          <w:kern w:val="0"/>
          <w:sz w:val="60"/>
          <w:szCs w:val="60"/>
          <w:u w:val="single"/>
          <w:lang w:eastAsia="en-GB"/>
          <w14:ligatures w14:val="none"/>
        </w:rPr>
        <w:t>2025 to 2026</w:t>
      </w:r>
    </w:p>
    <w:p w14:paraId="0F37166F" w14:textId="77777777" w:rsidR="004F7E8B" w:rsidRPr="00F93A2A" w:rsidRDefault="004F7E8B" w:rsidP="277F2193">
      <w:pPr>
        <w:ind w:left="360"/>
        <w:rPr>
          <w:rFonts w:eastAsiaTheme="minorEastAsia" w:cstheme="minorHAnsi"/>
          <w:b/>
          <w:color w:val="0B0C0C"/>
          <w:kern w:val="0"/>
          <w:lang w:eastAsia="en-GB"/>
          <w14:ligatures w14:val="none"/>
        </w:rPr>
      </w:pPr>
    </w:p>
    <w:p w14:paraId="1176D078" w14:textId="77777777" w:rsidR="004F7E8B" w:rsidRPr="00F93A2A" w:rsidRDefault="004F7E8B" w:rsidP="277F2193">
      <w:pPr>
        <w:ind w:left="360"/>
        <w:rPr>
          <w:rFonts w:eastAsiaTheme="minorEastAsia" w:cstheme="minorHAnsi"/>
          <w:b/>
          <w:color w:val="0B0C0C"/>
          <w:kern w:val="0"/>
          <w:lang w:eastAsia="en-GB"/>
          <w14:ligatures w14:val="none"/>
        </w:rPr>
      </w:pPr>
    </w:p>
    <w:p w14:paraId="7F9B3C6F" w14:textId="77777777" w:rsidR="004F7E8B" w:rsidRPr="00F93A2A" w:rsidRDefault="004F7E8B" w:rsidP="277F2193">
      <w:pPr>
        <w:ind w:left="360"/>
        <w:rPr>
          <w:rFonts w:eastAsiaTheme="minorEastAsia" w:cstheme="minorHAnsi"/>
          <w:b/>
          <w:color w:val="0B0C0C"/>
          <w:kern w:val="0"/>
          <w:lang w:eastAsia="en-GB"/>
          <w14:ligatures w14:val="none"/>
        </w:rPr>
      </w:pPr>
    </w:p>
    <w:p w14:paraId="215603B9" w14:textId="77777777" w:rsidR="004F7E8B" w:rsidRPr="00F93A2A" w:rsidRDefault="004F7E8B" w:rsidP="277F2193">
      <w:pPr>
        <w:ind w:left="360"/>
        <w:rPr>
          <w:rFonts w:eastAsiaTheme="minorEastAsia" w:cstheme="minorHAnsi"/>
          <w:b/>
          <w:color w:val="0B0C0C"/>
          <w:kern w:val="0"/>
          <w:lang w:eastAsia="en-GB"/>
          <w14:ligatures w14:val="none"/>
        </w:rPr>
      </w:pPr>
    </w:p>
    <w:p w14:paraId="631EFC6D" w14:textId="13B70B95" w:rsidR="004F7E8B" w:rsidRPr="00F93A2A" w:rsidRDefault="004F7E8B" w:rsidP="00433538">
      <w:pPr>
        <w:ind w:left="360"/>
        <w:jc w:val="right"/>
        <w:rPr>
          <w:rFonts w:eastAsiaTheme="minorEastAsia" w:cstheme="minorHAnsi"/>
          <w:b/>
          <w:color w:val="0B0C0C"/>
          <w:kern w:val="0"/>
          <w:lang w:eastAsia="en-GB"/>
          <w14:ligatures w14:val="none"/>
        </w:rPr>
      </w:pPr>
    </w:p>
    <w:p w14:paraId="01F77F04" w14:textId="77777777" w:rsidR="004F7E8B" w:rsidRPr="00F93A2A" w:rsidRDefault="004F7E8B" w:rsidP="277F2193">
      <w:pPr>
        <w:ind w:left="360"/>
        <w:rPr>
          <w:rFonts w:eastAsiaTheme="minorEastAsia" w:cstheme="minorHAnsi"/>
          <w:b/>
          <w:color w:val="0B0C0C"/>
          <w:kern w:val="0"/>
          <w:lang w:eastAsia="en-GB"/>
          <w14:ligatures w14:val="none"/>
        </w:rPr>
      </w:pPr>
    </w:p>
    <w:p w14:paraId="6FA77502" w14:textId="6B098870" w:rsidR="008630B9" w:rsidRPr="00775B95" w:rsidRDefault="00775B95" w:rsidP="00775B95">
      <w:pPr>
        <w:jc w:val="right"/>
        <w:rPr>
          <w:rFonts w:eastAsiaTheme="minorEastAsia" w:cstheme="minorHAnsi"/>
          <w:bCs/>
          <w:color w:val="0B0C0C"/>
          <w:kern w:val="0"/>
          <w:lang w:eastAsia="en-GB"/>
          <w14:ligatures w14:val="none"/>
        </w:rPr>
      </w:pPr>
      <w:r w:rsidRPr="00775B95">
        <w:rPr>
          <w:rFonts w:eastAsiaTheme="minorEastAsia" w:cstheme="minorHAnsi"/>
          <w:bCs/>
          <w:color w:val="0B0C0C"/>
          <w:lang w:eastAsia="en-GB"/>
        </w:rPr>
        <w:t>Version 2 – July 2025</w:t>
      </w:r>
    </w:p>
    <w:p w14:paraId="11B582DE" w14:textId="37FD40C5" w:rsidR="004F7E8B" w:rsidRPr="00F93A2A" w:rsidRDefault="004F7E8B" w:rsidP="4BD14A26">
      <w:pPr>
        <w:pStyle w:val="NoSpacing"/>
        <w:rPr>
          <w:rFonts w:eastAsiaTheme="majorEastAsia" w:cstheme="minorHAnsi"/>
          <w:b/>
          <w:color w:val="0B0C0C"/>
          <w:lang w:eastAsia="en-GB"/>
        </w:rPr>
      </w:pPr>
    </w:p>
    <w:sdt>
      <w:sdtPr>
        <w:id w:val="-1646655785"/>
        <w:docPartObj>
          <w:docPartGallery w:val="Table of Contents"/>
          <w:docPartUnique/>
        </w:docPartObj>
      </w:sdtPr>
      <w:sdtEndPr>
        <w:rPr>
          <w:rFonts w:asciiTheme="minorHAnsi" w:eastAsiaTheme="minorHAnsi" w:hAnsiTheme="minorHAnsi" w:cstheme="minorBidi"/>
          <w:b/>
          <w:bCs/>
          <w:noProof/>
          <w:color w:val="auto"/>
          <w:kern w:val="2"/>
          <w:sz w:val="24"/>
          <w:szCs w:val="24"/>
          <w:lang w:val="en-GB"/>
        </w:rPr>
      </w:sdtEndPr>
      <w:sdtContent>
        <w:p w14:paraId="4E264977" w14:textId="7B92EF25" w:rsidR="0026095E" w:rsidRDefault="0026095E">
          <w:pPr>
            <w:pStyle w:val="TOCHeading"/>
          </w:pPr>
          <w:r>
            <w:t>Contents</w:t>
          </w:r>
        </w:p>
        <w:p w14:paraId="0FF3B511" w14:textId="68EBEE53" w:rsidR="001D54C9" w:rsidRDefault="0026095E">
          <w:pPr>
            <w:pStyle w:val="TOC1"/>
            <w:tabs>
              <w:tab w:val="right" w:leader="dot" w:pos="9017"/>
            </w:tabs>
            <w:rPr>
              <w:rFonts w:eastAsiaTheme="minorEastAsia"/>
              <w:noProof/>
              <w:lang w:eastAsia="en-GB"/>
            </w:rPr>
          </w:pPr>
          <w:r>
            <w:fldChar w:fldCharType="begin"/>
          </w:r>
          <w:r>
            <w:instrText xml:space="preserve"> TOC \o "1-3" \h \z \u </w:instrText>
          </w:r>
          <w:r>
            <w:fldChar w:fldCharType="separate"/>
          </w:r>
          <w:hyperlink w:anchor="_Toc206402036" w:history="1">
            <w:r w:rsidR="001D54C9" w:rsidRPr="00966BC1">
              <w:rPr>
                <w:rStyle w:val="Hyperlink"/>
                <w:noProof/>
              </w:rPr>
              <w:t>Introduction to the Adult Skills Fund (ASF)</w:t>
            </w:r>
            <w:r w:rsidR="001D54C9">
              <w:rPr>
                <w:noProof/>
                <w:webHidden/>
              </w:rPr>
              <w:tab/>
            </w:r>
            <w:r w:rsidR="001D54C9">
              <w:rPr>
                <w:noProof/>
                <w:webHidden/>
              </w:rPr>
              <w:fldChar w:fldCharType="begin"/>
            </w:r>
            <w:r w:rsidR="001D54C9">
              <w:rPr>
                <w:noProof/>
                <w:webHidden/>
              </w:rPr>
              <w:instrText xml:space="preserve"> PAGEREF _Toc206402036 \h </w:instrText>
            </w:r>
            <w:r w:rsidR="001D54C9">
              <w:rPr>
                <w:noProof/>
                <w:webHidden/>
              </w:rPr>
            </w:r>
            <w:r w:rsidR="001D54C9">
              <w:rPr>
                <w:noProof/>
                <w:webHidden/>
              </w:rPr>
              <w:fldChar w:fldCharType="separate"/>
            </w:r>
            <w:r w:rsidR="001D54C9">
              <w:rPr>
                <w:noProof/>
                <w:webHidden/>
              </w:rPr>
              <w:t>6</w:t>
            </w:r>
            <w:r w:rsidR="001D54C9">
              <w:rPr>
                <w:noProof/>
                <w:webHidden/>
              </w:rPr>
              <w:fldChar w:fldCharType="end"/>
            </w:r>
          </w:hyperlink>
        </w:p>
        <w:p w14:paraId="137615B6" w14:textId="57B8F319" w:rsidR="001D54C9" w:rsidRDefault="001D54C9">
          <w:pPr>
            <w:pStyle w:val="TOC1"/>
            <w:tabs>
              <w:tab w:val="right" w:leader="dot" w:pos="9017"/>
            </w:tabs>
            <w:rPr>
              <w:rFonts w:eastAsiaTheme="minorEastAsia"/>
              <w:noProof/>
              <w:lang w:eastAsia="en-GB"/>
            </w:rPr>
          </w:pPr>
          <w:hyperlink w:anchor="_Toc206402037" w:history="1">
            <w:r w:rsidRPr="00966BC1">
              <w:rPr>
                <w:rStyle w:val="Hyperlink"/>
                <w:noProof/>
              </w:rPr>
              <w:t>Purpose of the Document</w:t>
            </w:r>
            <w:r>
              <w:rPr>
                <w:noProof/>
                <w:webHidden/>
              </w:rPr>
              <w:tab/>
            </w:r>
            <w:r>
              <w:rPr>
                <w:noProof/>
                <w:webHidden/>
              </w:rPr>
              <w:fldChar w:fldCharType="begin"/>
            </w:r>
            <w:r>
              <w:rPr>
                <w:noProof/>
                <w:webHidden/>
              </w:rPr>
              <w:instrText xml:space="preserve"> PAGEREF _Toc206402037 \h </w:instrText>
            </w:r>
            <w:r>
              <w:rPr>
                <w:noProof/>
                <w:webHidden/>
              </w:rPr>
            </w:r>
            <w:r>
              <w:rPr>
                <w:noProof/>
                <w:webHidden/>
              </w:rPr>
              <w:fldChar w:fldCharType="separate"/>
            </w:r>
            <w:r>
              <w:rPr>
                <w:noProof/>
                <w:webHidden/>
              </w:rPr>
              <w:t>6</w:t>
            </w:r>
            <w:r>
              <w:rPr>
                <w:noProof/>
                <w:webHidden/>
              </w:rPr>
              <w:fldChar w:fldCharType="end"/>
            </w:r>
          </w:hyperlink>
        </w:p>
        <w:p w14:paraId="342B9400" w14:textId="2056A78C" w:rsidR="001D54C9" w:rsidRDefault="001D54C9">
          <w:pPr>
            <w:pStyle w:val="TOC1"/>
            <w:tabs>
              <w:tab w:val="right" w:leader="dot" w:pos="9017"/>
            </w:tabs>
            <w:rPr>
              <w:rFonts w:eastAsiaTheme="minorEastAsia"/>
              <w:noProof/>
              <w:lang w:eastAsia="en-GB"/>
            </w:rPr>
          </w:pPr>
          <w:hyperlink w:anchor="_Toc206402038" w:history="1">
            <w:r w:rsidRPr="00966BC1">
              <w:rPr>
                <w:rStyle w:val="Hyperlink"/>
                <w:noProof/>
              </w:rPr>
              <w:t>Understanding the Terminology</w:t>
            </w:r>
            <w:r>
              <w:rPr>
                <w:noProof/>
                <w:webHidden/>
              </w:rPr>
              <w:tab/>
            </w:r>
            <w:r>
              <w:rPr>
                <w:noProof/>
                <w:webHidden/>
              </w:rPr>
              <w:fldChar w:fldCharType="begin"/>
            </w:r>
            <w:r>
              <w:rPr>
                <w:noProof/>
                <w:webHidden/>
              </w:rPr>
              <w:instrText xml:space="preserve"> PAGEREF _Toc206402038 \h </w:instrText>
            </w:r>
            <w:r>
              <w:rPr>
                <w:noProof/>
                <w:webHidden/>
              </w:rPr>
            </w:r>
            <w:r>
              <w:rPr>
                <w:noProof/>
                <w:webHidden/>
              </w:rPr>
              <w:fldChar w:fldCharType="separate"/>
            </w:r>
            <w:r>
              <w:rPr>
                <w:noProof/>
                <w:webHidden/>
              </w:rPr>
              <w:t>7</w:t>
            </w:r>
            <w:r>
              <w:rPr>
                <w:noProof/>
                <w:webHidden/>
              </w:rPr>
              <w:fldChar w:fldCharType="end"/>
            </w:r>
          </w:hyperlink>
        </w:p>
        <w:p w14:paraId="06D99646" w14:textId="6C500BFB" w:rsidR="001D54C9" w:rsidRDefault="001D54C9">
          <w:pPr>
            <w:pStyle w:val="TOC1"/>
            <w:tabs>
              <w:tab w:val="right" w:leader="dot" w:pos="9017"/>
            </w:tabs>
            <w:rPr>
              <w:rFonts w:eastAsiaTheme="minorEastAsia"/>
              <w:noProof/>
              <w:lang w:eastAsia="en-GB"/>
            </w:rPr>
          </w:pPr>
          <w:hyperlink w:anchor="_Toc206402039" w:history="1">
            <w:r w:rsidRPr="00966BC1">
              <w:rPr>
                <w:rStyle w:val="Hyperlink"/>
                <w:noProof/>
              </w:rPr>
              <w:t>Contact Us</w:t>
            </w:r>
            <w:r>
              <w:rPr>
                <w:noProof/>
                <w:webHidden/>
              </w:rPr>
              <w:tab/>
            </w:r>
            <w:r>
              <w:rPr>
                <w:noProof/>
                <w:webHidden/>
              </w:rPr>
              <w:fldChar w:fldCharType="begin"/>
            </w:r>
            <w:r>
              <w:rPr>
                <w:noProof/>
                <w:webHidden/>
              </w:rPr>
              <w:instrText xml:space="preserve"> PAGEREF _Toc206402039 \h </w:instrText>
            </w:r>
            <w:r>
              <w:rPr>
                <w:noProof/>
                <w:webHidden/>
              </w:rPr>
            </w:r>
            <w:r>
              <w:rPr>
                <w:noProof/>
                <w:webHidden/>
              </w:rPr>
              <w:fldChar w:fldCharType="separate"/>
            </w:r>
            <w:r>
              <w:rPr>
                <w:noProof/>
                <w:webHidden/>
              </w:rPr>
              <w:t>8</w:t>
            </w:r>
            <w:r>
              <w:rPr>
                <w:noProof/>
                <w:webHidden/>
              </w:rPr>
              <w:fldChar w:fldCharType="end"/>
            </w:r>
          </w:hyperlink>
        </w:p>
        <w:p w14:paraId="6466BFD6" w14:textId="5615271C" w:rsidR="001D54C9" w:rsidRDefault="001D54C9">
          <w:pPr>
            <w:pStyle w:val="TOC1"/>
            <w:tabs>
              <w:tab w:val="right" w:leader="dot" w:pos="9017"/>
            </w:tabs>
            <w:rPr>
              <w:rFonts w:eastAsiaTheme="minorEastAsia"/>
              <w:noProof/>
              <w:lang w:eastAsia="en-GB"/>
            </w:rPr>
          </w:pPr>
          <w:hyperlink w:anchor="_Toc206402040" w:history="1">
            <w:r w:rsidRPr="00966BC1">
              <w:rPr>
                <w:rStyle w:val="Hyperlink"/>
                <w:noProof/>
              </w:rPr>
              <w:t>General funding requirements</w:t>
            </w:r>
            <w:r>
              <w:rPr>
                <w:noProof/>
                <w:webHidden/>
              </w:rPr>
              <w:tab/>
            </w:r>
            <w:r>
              <w:rPr>
                <w:noProof/>
                <w:webHidden/>
              </w:rPr>
              <w:fldChar w:fldCharType="begin"/>
            </w:r>
            <w:r>
              <w:rPr>
                <w:noProof/>
                <w:webHidden/>
              </w:rPr>
              <w:instrText xml:space="preserve"> PAGEREF _Toc206402040 \h </w:instrText>
            </w:r>
            <w:r>
              <w:rPr>
                <w:noProof/>
                <w:webHidden/>
              </w:rPr>
            </w:r>
            <w:r>
              <w:rPr>
                <w:noProof/>
                <w:webHidden/>
              </w:rPr>
              <w:fldChar w:fldCharType="separate"/>
            </w:r>
            <w:r>
              <w:rPr>
                <w:noProof/>
                <w:webHidden/>
              </w:rPr>
              <w:t>8</w:t>
            </w:r>
            <w:r>
              <w:rPr>
                <w:noProof/>
                <w:webHidden/>
              </w:rPr>
              <w:fldChar w:fldCharType="end"/>
            </w:r>
          </w:hyperlink>
        </w:p>
        <w:p w14:paraId="54DA6EB9" w14:textId="470E0D02" w:rsidR="001D54C9" w:rsidRDefault="001D54C9">
          <w:pPr>
            <w:pStyle w:val="TOC1"/>
            <w:tabs>
              <w:tab w:val="right" w:leader="dot" w:pos="9017"/>
            </w:tabs>
            <w:rPr>
              <w:rFonts w:eastAsiaTheme="minorEastAsia"/>
              <w:noProof/>
              <w:lang w:eastAsia="en-GB"/>
            </w:rPr>
          </w:pPr>
          <w:hyperlink w:anchor="_Toc206402041" w:history="1">
            <w:r w:rsidRPr="00966BC1">
              <w:rPr>
                <w:rStyle w:val="Hyperlink"/>
                <w:noProof/>
              </w:rPr>
              <w:t>Who we Fund</w:t>
            </w:r>
            <w:r>
              <w:rPr>
                <w:noProof/>
                <w:webHidden/>
              </w:rPr>
              <w:tab/>
            </w:r>
            <w:r>
              <w:rPr>
                <w:noProof/>
                <w:webHidden/>
              </w:rPr>
              <w:fldChar w:fldCharType="begin"/>
            </w:r>
            <w:r>
              <w:rPr>
                <w:noProof/>
                <w:webHidden/>
              </w:rPr>
              <w:instrText xml:space="preserve"> PAGEREF _Toc206402041 \h </w:instrText>
            </w:r>
            <w:r>
              <w:rPr>
                <w:noProof/>
                <w:webHidden/>
              </w:rPr>
            </w:r>
            <w:r>
              <w:rPr>
                <w:noProof/>
                <w:webHidden/>
              </w:rPr>
              <w:fldChar w:fldCharType="separate"/>
            </w:r>
            <w:r>
              <w:rPr>
                <w:noProof/>
                <w:webHidden/>
              </w:rPr>
              <w:t>8</w:t>
            </w:r>
            <w:r>
              <w:rPr>
                <w:noProof/>
                <w:webHidden/>
              </w:rPr>
              <w:fldChar w:fldCharType="end"/>
            </w:r>
          </w:hyperlink>
        </w:p>
        <w:p w14:paraId="5AD6A452" w14:textId="418D140F" w:rsidR="001D54C9" w:rsidRDefault="001D54C9">
          <w:pPr>
            <w:pStyle w:val="TOC1"/>
            <w:tabs>
              <w:tab w:val="right" w:leader="dot" w:pos="9017"/>
            </w:tabs>
            <w:rPr>
              <w:rFonts w:eastAsiaTheme="minorEastAsia"/>
              <w:noProof/>
              <w:lang w:eastAsia="en-GB"/>
            </w:rPr>
          </w:pPr>
          <w:hyperlink w:anchor="_Toc206402042" w:history="1">
            <w:r w:rsidRPr="00966BC1">
              <w:rPr>
                <w:rStyle w:val="Hyperlink"/>
                <w:noProof/>
              </w:rPr>
              <w:t>Individuals who are not eligible for funding</w:t>
            </w:r>
            <w:r>
              <w:rPr>
                <w:noProof/>
                <w:webHidden/>
              </w:rPr>
              <w:tab/>
            </w:r>
            <w:r>
              <w:rPr>
                <w:noProof/>
                <w:webHidden/>
              </w:rPr>
              <w:fldChar w:fldCharType="begin"/>
            </w:r>
            <w:r>
              <w:rPr>
                <w:noProof/>
                <w:webHidden/>
              </w:rPr>
              <w:instrText xml:space="preserve"> PAGEREF _Toc206402042 \h </w:instrText>
            </w:r>
            <w:r>
              <w:rPr>
                <w:noProof/>
                <w:webHidden/>
              </w:rPr>
            </w:r>
            <w:r>
              <w:rPr>
                <w:noProof/>
                <w:webHidden/>
              </w:rPr>
              <w:fldChar w:fldCharType="separate"/>
            </w:r>
            <w:r>
              <w:rPr>
                <w:noProof/>
                <w:webHidden/>
              </w:rPr>
              <w:t>9</w:t>
            </w:r>
            <w:r>
              <w:rPr>
                <w:noProof/>
                <w:webHidden/>
              </w:rPr>
              <w:fldChar w:fldCharType="end"/>
            </w:r>
          </w:hyperlink>
        </w:p>
        <w:p w14:paraId="776AB3F4" w14:textId="3AAD07AE" w:rsidR="001D54C9" w:rsidRDefault="001D54C9">
          <w:pPr>
            <w:pStyle w:val="TOC1"/>
            <w:tabs>
              <w:tab w:val="right" w:leader="dot" w:pos="9017"/>
            </w:tabs>
            <w:rPr>
              <w:rFonts w:eastAsiaTheme="minorEastAsia"/>
              <w:noProof/>
              <w:lang w:eastAsia="en-GB"/>
            </w:rPr>
          </w:pPr>
          <w:hyperlink w:anchor="_Toc206402043" w:history="1">
            <w:r w:rsidRPr="00966BC1">
              <w:rPr>
                <w:rStyle w:val="Hyperlink"/>
                <w:noProof/>
              </w:rPr>
              <w:t>Duration</w:t>
            </w:r>
            <w:r>
              <w:rPr>
                <w:noProof/>
                <w:webHidden/>
              </w:rPr>
              <w:tab/>
            </w:r>
            <w:r>
              <w:rPr>
                <w:noProof/>
                <w:webHidden/>
              </w:rPr>
              <w:fldChar w:fldCharType="begin"/>
            </w:r>
            <w:r>
              <w:rPr>
                <w:noProof/>
                <w:webHidden/>
              </w:rPr>
              <w:instrText xml:space="preserve"> PAGEREF _Toc206402043 \h </w:instrText>
            </w:r>
            <w:r>
              <w:rPr>
                <w:noProof/>
                <w:webHidden/>
              </w:rPr>
            </w:r>
            <w:r>
              <w:rPr>
                <w:noProof/>
                <w:webHidden/>
              </w:rPr>
              <w:fldChar w:fldCharType="separate"/>
            </w:r>
            <w:r>
              <w:rPr>
                <w:noProof/>
                <w:webHidden/>
              </w:rPr>
              <w:t>10</w:t>
            </w:r>
            <w:r>
              <w:rPr>
                <w:noProof/>
                <w:webHidden/>
              </w:rPr>
              <w:fldChar w:fldCharType="end"/>
            </w:r>
          </w:hyperlink>
        </w:p>
        <w:p w14:paraId="5386937F" w14:textId="48B6D8C6" w:rsidR="001D54C9" w:rsidRDefault="001D54C9">
          <w:pPr>
            <w:pStyle w:val="TOC1"/>
            <w:tabs>
              <w:tab w:val="right" w:leader="dot" w:pos="9017"/>
            </w:tabs>
            <w:rPr>
              <w:rFonts w:eastAsiaTheme="minorEastAsia"/>
              <w:noProof/>
              <w:lang w:eastAsia="en-GB"/>
            </w:rPr>
          </w:pPr>
          <w:hyperlink w:anchor="_Toc206402044" w:history="1">
            <w:r w:rsidRPr="00966BC1">
              <w:rPr>
                <w:rStyle w:val="Hyperlink"/>
                <w:noProof/>
              </w:rPr>
              <w:t>Residency Eligibility</w:t>
            </w:r>
            <w:r>
              <w:rPr>
                <w:noProof/>
                <w:webHidden/>
              </w:rPr>
              <w:tab/>
            </w:r>
            <w:r>
              <w:rPr>
                <w:noProof/>
                <w:webHidden/>
              </w:rPr>
              <w:fldChar w:fldCharType="begin"/>
            </w:r>
            <w:r>
              <w:rPr>
                <w:noProof/>
                <w:webHidden/>
              </w:rPr>
              <w:instrText xml:space="preserve"> PAGEREF _Toc206402044 \h </w:instrText>
            </w:r>
            <w:r>
              <w:rPr>
                <w:noProof/>
                <w:webHidden/>
              </w:rPr>
            </w:r>
            <w:r>
              <w:rPr>
                <w:noProof/>
                <w:webHidden/>
              </w:rPr>
              <w:fldChar w:fldCharType="separate"/>
            </w:r>
            <w:r>
              <w:rPr>
                <w:noProof/>
                <w:webHidden/>
              </w:rPr>
              <w:t>10</w:t>
            </w:r>
            <w:r>
              <w:rPr>
                <w:noProof/>
                <w:webHidden/>
              </w:rPr>
              <w:fldChar w:fldCharType="end"/>
            </w:r>
          </w:hyperlink>
        </w:p>
        <w:p w14:paraId="6CD552B7" w14:textId="06458189" w:rsidR="001D54C9" w:rsidRDefault="001D54C9">
          <w:pPr>
            <w:pStyle w:val="TOC1"/>
            <w:tabs>
              <w:tab w:val="right" w:leader="dot" w:pos="9017"/>
            </w:tabs>
            <w:rPr>
              <w:rFonts w:eastAsiaTheme="minorEastAsia"/>
              <w:noProof/>
              <w:lang w:eastAsia="en-GB"/>
            </w:rPr>
          </w:pPr>
          <w:hyperlink w:anchor="_Toc206402045" w:history="1">
            <w:r w:rsidRPr="00966BC1">
              <w:rPr>
                <w:rStyle w:val="Hyperlink"/>
                <w:noProof/>
              </w:rPr>
              <w:t>Learners who have applied for an extension or variation of their immigration permission</w:t>
            </w:r>
            <w:r>
              <w:rPr>
                <w:noProof/>
                <w:webHidden/>
              </w:rPr>
              <w:tab/>
            </w:r>
            <w:r>
              <w:rPr>
                <w:noProof/>
                <w:webHidden/>
              </w:rPr>
              <w:fldChar w:fldCharType="begin"/>
            </w:r>
            <w:r>
              <w:rPr>
                <w:noProof/>
                <w:webHidden/>
              </w:rPr>
              <w:instrText xml:space="preserve"> PAGEREF _Toc206402045 \h </w:instrText>
            </w:r>
            <w:r>
              <w:rPr>
                <w:noProof/>
                <w:webHidden/>
              </w:rPr>
            </w:r>
            <w:r>
              <w:rPr>
                <w:noProof/>
                <w:webHidden/>
              </w:rPr>
              <w:fldChar w:fldCharType="separate"/>
            </w:r>
            <w:r>
              <w:rPr>
                <w:noProof/>
                <w:webHidden/>
              </w:rPr>
              <w:t>10</w:t>
            </w:r>
            <w:r>
              <w:rPr>
                <w:noProof/>
                <w:webHidden/>
              </w:rPr>
              <w:fldChar w:fldCharType="end"/>
            </w:r>
          </w:hyperlink>
        </w:p>
        <w:p w14:paraId="4ED31FAE" w14:textId="6115F66B" w:rsidR="001D54C9" w:rsidRDefault="001D54C9">
          <w:pPr>
            <w:pStyle w:val="TOC1"/>
            <w:tabs>
              <w:tab w:val="right" w:leader="dot" w:pos="9017"/>
            </w:tabs>
            <w:rPr>
              <w:rFonts w:eastAsiaTheme="minorEastAsia"/>
              <w:noProof/>
              <w:lang w:eastAsia="en-GB"/>
            </w:rPr>
          </w:pPr>
          <w:hyperlink w:anchor="_Toc206402046" w:history="1">
            <w:r w:rsidRPr="00966BC1">
              <w:rPr>
                <w:rStyle w:val="Hyperlink"/>
                <w:noProof/>
              </w:rPr>
              <w:t>Learners with limited length visas</w:t>
            </w:r>
            <w:r>
              <w:rPr>
                <w:noProof/>
                <w:webHidden/>
              </w:rPr>
              <w:tab/>
            </w:r>
            <w:r>
              <w:rPr>
                <w:noProof/>
                <w:webHidden/>
              </w:rPr>
              <w:fldChar w:fldCharType="begin"/>
            </w:r>
            <w:r>
              <w:rPr>
                <w:noProof/>
                <w:webHidden/>
              </w:rPr>
              <w:instrText xml:space="preserve"> PAGEREF _Toc206402046 \h </w:instrText>
            </w:r>
            <w:r>
              <w:rPr>
                <w:noProof/>
                <w:webHidden/>
              </w:rPr>
            </w:r>
            <w:r>
              <w:rPr>
                <w:noProof/>
                <w:webHidden/>
              </w:rPr>
              <w:fldChar w:fldCharType="separate"/>
            </w:r>
            <w:r>
              <w:rPr>
                <w:noProof/>
                <w:webHidden/>
              </w:rPr>
              <w:t>11</w:t>
            </w:r>
            <w:r>
              <w:rPr>
                <w:noProof/>
                <w:webHidden/>
              </w:rPr>
              <w:fldChar w:fldCharType="end"/>
            </w:r>
          </w:hyperlink>
        </w:p>
        <w:p w14:paraId="147330F4" w14:textId="3C38F352" w:rsidR="001D54C9" w:rsidRDefault="001D54C9">
          <w:pPr>
            <w:pStyle w:val="TOC1"/>
            <w:tabs>
              <w:tab w:val="right" w:leader="dot" w:pos="9017"/>
            </w:tabs>
            <w:rPr>
              <w:rFonts w:eastAsiaTheme="minorEastAsia"/>
              <w:noProof/>
              <w:lang w:eastAsia="en-GB"/>
            </w:rPr>
          </w:pPr>
          <w:hyperlink w:anchor="_Toc206402047" w:history="1">
            <w:r w:rsidRPr="00966BC1">
              <w:rPr>
                <w:rStyle w:val="Hyperlink"/>
                <w:noProof/>
              </w:rPr>
              <w:t>EEA and Switzerland frontier works</w:t>
            </w:r>
            <w:r>
              <w:rPr>
                <w:noProof/>
                <w:webHidden/>
              </w:rPr>
              <w:tab/>
            </w:r>
            <w:r>
              <w:rPr>
                <w:noProof/>
                <w:webHidden/>
              </w:rPr>
              <w:fldChar w:fldCharType="begin"/>
            </w:r>
            <w:r>
              <w:rPr>
                <w:noProof/>
                <w:webHidden/>
              </w:rPr>
              <w:instrText xml:space="preserve"> PAGEREF _Toc206402047 \h </w:instrText>
            </w:r>
            <w:r>
              <w:rPr>
                <w:noProof/>
                <w:webHidden/>
              </w:rPr>
            </w:r>
            <w:r>
              <w:rPr>
                <w:noProof/>
                <w:webHidden/>
              </w:rPr>
              <w:fldChar w:fldCharType="separate"/>
            </w:r>
            <w:r>
              <w:rPr>
                <w:noProof/>
                <w:webHidden/>
              </w:rPr>
              <w:t>11</w:t>
            </w:r>
            <w:r>
              <w:rPr>
                <w:noProof/>
                <w:webHidden/>
              </w:rPr>
              <w:fldChar w:fldCharType="end"/>
            </w:r>
          </w:hyperlink>
        </w:p>
        <w:p w14:paraId="2229B2D8" w14:textId="4DD60856" w:rsidR="001D54C9" w:rsidRDefault="001D54C9">
          <w:pPr>
            <w:pStyle w:val="TOC1"/>
            <w:tabs>
              <w:tab w:val="right" w:leader="dot" w:pos="9017"/>
            </w:tabs>
            <w:rPr>
              <w:rFonts w:eastAsiaTheme="minorEastAsia"/>
              <w:noProof/>
              <w:lang w:eastAsia="en-GB"/>
            </w:rPr>
          </w:pPr>
          <w:hyperlink w:anchor="_Toc206402048" w:history="1">
            <w:r w:rsidRPr="00966BC1">
              <w:rPr>
                <w:rStyle w:val="Hyperlink"/>
                <w:noProof/>
              </w:rPr>
              <w:t>Learners who live in Wales, Scotland or Northern Ireland</w:t>
            </w:r>
            <w:r>
              <w:rPr>
                <w:noProof/>
                <w:webHidden/>
              </w:rPr>
              <w:tab/>
            </w:r>
            <w:r>
              <w:rPr>
                <w:noProof/>
                <w:webHidden/>
              </w:rPr>
              <w:fldChar w:fldCharType="begin"/>
            </w:r>
            <w:r>
              <w:rPr>
                <w:noProof/>
                <w:webHidden/>
              </w:rPr>
              <w:instrText xml:space="preserve"> PAGEREF _Toc206402048 \h </w:instrText>
            </w:r>
            <w:r>
              <w:rPr>
                <w:noProof/>
                <w:webHidden/>
              </w:rPr>
            </w:r>
            <w:r>
              <w:rPr>
                <w:noProof/>
                <w:webHidden/>
              </w:rPr>
              <w:fldChar w:fldCharType="separate"/>
            </w:r>
            <w:r>
              <w:rPr>
                <w:noProof/>
                <w:webHidden/>
              </w:rPr>
              <w:t>11</w:t>
            </w:r>
            <w:r>
              <w:rPr>
                <w:noProof/>
                <w:webHidden/>
              </w:rPr>
              <w:fldChar w:fldCharType="end"/>
            </w:r>
          </w:hyperlink>
        </w:p>
        <w:p w14:paraId="34BED6C5" w14:textId="5CFBF8DA" w:rsidR="001D54C9" w:rsidRDefault="001D54C9">
          <w:pPr>
            <w:pStyle w:val="TOC1"/>
            <w:tabs>
              <w:tab w:val="right" w:leader="dot" w:pos="9017"/>
            </w:tabs>
            <w:rPr>
              <w:rFonts w:eastAsiaTheme="minorEastAsia"/>
              <w:noProof/>
              <w:lang w:eastAsia="en-GB"/>
            </w:rPr>
          </w:pPr>
          <w:hyperlink w:anchor="_Toc206402049" w:history="1">
            <w:r w:rsidRPr="00966BC1">
              <w:rPr>
                <w:rStyle w:val="Hyperlink"/>
                <w:noProof/>
              </w:rPr>
              <w:t>Asylum seekers</w:t>
            </w:r>
            <w:r>
              <w:rPr>
                <w:noProof/>
                <w:webHidden/>
              </w:rPr>
              <w:tab/>
            </w:r>
            <w:r>
              <w:rPr>
                <w:noProof/>
                <w:webHidden/>
              </w:rPr>
              <w:fldChar w:fldCharType="begin"/>
            </w:r>
            <w:r>
              <w:rPr>
                <w:noProof/>
                <w:webHidden/>
              </w:rPr>
              <w:instrText xml:space="preserve"> PAGEREF _Toc206402049 \h </w:instrText>
            </w:r>
            <w:r>
              <w:rPr>
                <w:noProof/>
                <w:webHidden/>
              </w:rPr>
            </w:r>
            <w:r>
              <w:rPr>
                <w:noProof/>
                <w:webHidden/>
              </w:rPr>
              <w:fldChar w:fldCharType="separate"/>
            </w:r>
            <w:r>
              <w:rPr>
                <w:noProof/>
                <w:webHidden/>
              </w:rPr>
              <w:t>12</w:t>
            </w:r>
            <w:r>
              <w:rPr>
                <w:noProof/>
                <w:webHidden/>
              </w:rPr>
              <w:fldChar w:fldCharType="end"/>
            </w:r>
          </w:hyperlink>
        </w:p>
        <w:p w14:paraId="1842164A" w14:textId="5081C30E" w:rsidR="001D54C9" w:rsidRDefault="001D54C9">
          <w:pPr>
            <w:pStyle w:val="TOC1"/>
            <w:tabs>
              <w:tab w:val="right" w:leader="dot" w:pos="9017"/>
            </w:tabs>
            <w:rPr>
              <w:rFonts w:eastAsiaTheme="minorEastAsia"/>
              <w:noProof/>
              <w:lang w:eastAsia="en-GB"/>
            </w:rPr>
          </w:pPr>
          <w:hyperlink w:anchor="_Toc206402050" w:history="1">
            <w:r w:rsidRPr="00966BC1">
              <w:rPr>
                <w:rStyle w:val="Hyperlink"/>
                <w:noProof/>
              </w:rPr>
              <w:t>No recourse to public funds conditions</w:t>
            </w:r>
            <w:r>
              <w:rPr>
                <w:noProof/>
                <w:webHidden/>
              </w:rPr>
              <w:tab/>
            </w:r>
            <w:r>
              <w:rPr>
                <w:noProof/>
                <w:webHidden/>
              </w:rPr>
              <w:fldChar w:fldCharType="begin"/>
            </w:r>
            <w:r>
              <w:rPr>
                <w:noProof/>
                <w:webHidden/>
              </w:rPr>
              <w:instrText xml:space="preserve"> PAGEREF _Toc206402050 \h </w:instrText>
            </w:r>
            <w:r>
              <w:rPr>
                <w:noProof/>
                <w:webHidden/>
              </w:rPr>
            </w:r>
            <w:r>
              <w:rPr>
                <w:noProof/>
                <w:webHidden/>
              </w:rPr>
              <w:fldChar w:fldCharType="separate"/>
            </w:r>
            <w:r>
              <w:rPr>
                <w:noProof/>
                <w:webHidden/>
              </w:rPr>
              <w:t>12</w:t>
            </w:r>
            <w:r>
              <w:rPr>
                <w:noProof/>
                <w:webHidden/>
              </w:rPr>
              <w:fldChar w:fldCharType="end"/>
            </w:r>
          </w:hyperlink>
        </w:p>
        <w:p w14:paraId="3A5DDCBD" w14:textId="2996C16C" w:rsidR="001D54C9" w:rsidRDefault="001D54C9">
          <w:pPr>
            <w:pStyle w:val="TOC1"/>
            <w:tabs>
              <w:tab w:val="right" w:leader="dot" w:pos="9017"/>
            </w:tabs>
            <w:rPr>
              <w:rFonts w:eastAsiaTheme="minorEastAsia"/>
              <w:noProof/>
              <w:lang w:eastAsia="en-GB"/>
            </w:rPr>
          </w:pPr>
          <w:hyperlink w:anchor="_Toc206402051" w:history="1">
            <w:r w:rsidRPr="00966BC1">
              <w:rPr>
                <w:rStyle w:val="Hyperlink"/>
                <w:noProof/>
              </w:rPr>
              <w:t>Learners in the armed forces</w:t>
            </w:r>
            <w:r>
              <w:rPr>
                <w:noProof/>
                <w:webHidden/>
              </w:rPr>
              <w:tab/>
            </w:r>
            <w:r>
              <w:rPr>
                <w:noProof/>
                <w:webHidden/>
              </w:rPr>
              <w:fldChar w:fldCharType="begin"/>
            </w:r>
            <w:r>
              <w:rPr>
                <w:noProof/>
                <w:webHidden/>
              </w:rPr>
              <w:instrText xml:space="preserve"> PAGEREF _Toc206402051 \h </w:instrText>
            </w:r>
            <w:r>
              <w:rPr>
                <w:noProof/>
                <w:webHidden/>
              </w:rPr>
            </w:r>
            <w:r>
              <w:rPr>
                <w:noProof/>
                <w:webHidden/>
              </w:rPr>
              <w:fldChar w:fldCharType="separate"/>
            </w:r>
            <w:r>
              <w:rPr>
                <w:noProof/>
                <w:webHidden/>
              </w:rPr>
              <w:t>13</w:t>
            </w:r>
            <w:r>
              <w:rPr>
                <w:noProof/>
                <w:webHidden/>
              </w:rPr>
              <w:fldChar w:fldCharType="end"/>
            </w:r>
          </w:hyperlink>
        </w:p>
        <w:p w14:paraId="3DEA1FEB" w14:textId="366ABCF9" w:rsidR="001D54C9" w:rsidRDefault="001D54C9">
          <w:pPr>
            <w:pStyle w:val="TOC1"/>
            <w:tabs>
              <w:tab w:val="right" w:leader="dot" w:pos="9017"/>
            </w:tabs>
            <w:rPr>
              <w:rFonts w:eastAsiaTheme="minorEastAsia"/>
              <w:noProof/>
              <w:lang w:eastAsia="en-GB"/>
            </w:rPr>
          </w:pPr>
          <w:hyperlink w:anchor="_Toc206402052" w:history="1">
            <w:r w:rsidRPr="00966BC1">
              <w:rPr>
                <w:rStyle w:val="Hyperlink"/>
                <w:noProof/>
              </w:rPr>
              <w:t>Fees and charging</w:t>
            </w:r>
            <w:r>
              <w:rPr>
                <w:noProof/>
                <w:webHidden/>
              </w:rPr>
              <w:tab/>
            </w:r>
            <w:r>
              <w:rPr>
                <w:noProof/>
                <w:webHidden/>
              </w:rPr>
              <w:fldChar w:fldCharType="begin"/>
            </w:r>
            <w:r>
              <w:rPr>
                <w:noProof/>
                <w:webHidden/>
              </w:rPr>
              <w:instrText xml:space="preserve"> PAGEREF _Toc206402052 \h </w:instrText>
            </w:r>
            <w:r>
              <w:rPr>
                <w:noProof/>
                <w:webHidden/>
              </w:rPr>
            </w:r>
            <w:r>
              <w:rPr>
                <w:noProof/>
                <w:webHidden/>
              </w:rPr>
              <w:fldChar w:fldCharType="separate"/>
            </w:r>
            <w:r>
              <w:rPr>
                <w:noProof/>
                <w:webHidden/>
              </w:rPr>
              <w:t>13</w:t>
            </w:r>
            <w:r>
              <w:rPr>
                <w:noProof/>
                <w:webHidden/>
              </w:rPr>
              <w:fldChar w:fldCharType="end"/>
            </w:r>
          </w:hyperlink>
        </w:p>
        <w:p w14:paraId="59D74B5E" w14:textId="37162B14" w:rsidR="001D54C9" w:rsidRDefault="001D54C9">
          <w:pPr>
            <w:pStyle w:val="TOC1"/>
            <w:tabs>
              <w:tab w:val="right" w:leader="dot" w:pos="9017"/>
            </w:tabs>
            <w:rPr>
              <w:rFonts w:eastAsiaTheme="minorEastAsia"/>
              <w:noProof/>
              <w:lang w:eastAsia="en-GB"/>
            </w:rPr>
          </w:pPr>
          <w:hyperlink w:anchor="_Toc206402053" w:history="1">
            <w:r w:rsidRPr="00966BC1">
              <w:rPr>
                <w:rStyle w:val="Hyperlink"/>
                <w:noProof/>
              </w:rPr>
              <w:t>Qualifying days for funding</w:t>
            </w:r>
            <w:r>
              <w:rPr>
                <w:noProof/>
                <w:webHidden/>
              </w:rPr>
              <w:tab/>
            </w:r>
            <w:r>
              <w:rPr>
                <w:noProof/>
                <w:webHidden/>
              </w:rPr>
              <w:fldChar w:fldCharType="begin"/>
            </w:r>
            <w:r>
              <w:rPr>
                <w:noProof/>
                <w:webHidden/>
              </w:rPr>
              <w:instrText xml:space="preserve"> PAGEREF _Toc206402053 \h </w:instrText>
            </w:r>
            <w:r>
              <w:rPr>
                <w:noProof/>
                <w:webHidden/>
              </w:rPr>
            </w:r>
            <w:r>
              <w:rPr>
                <w:noProof/>
                <w:webHidden/>
              </w:rPr>
              <w:fldChar w:fldCharType="separate"/>
            </w:r>
            <w:r>
              <w:rPr>
                <w:noProof/>
                <w:webHidden/>
              </w:rPr>
              <w:t>13</w:t>
            </w:r>
            <w:r>
              <w:rPr>
                <w:noProof/>
                <w:webHidden/>
              </w:rPr>
              <w:fldChar w:fldCharType="end"/>
            </w:r>
          </w:hyperlink>
        </w:p>
        <w:p w14:paraId="33733C8D" w14:textId="7BC545C6" w:rsidR="001D54C9" w:rsidRDefault="001D54C9">
          <w:pPr>
            <w:pStyle w:val="TOC1"/>
            <w:tabs>
              <w:tab w:val="right" w:leader="dot" w:pos="9017"/>
            </w:tabs>
            <w:rPr>
              <w:rFonts w:eastAsiaTheme="minorEastAsia"/>
              <w:noProof/>
              <w:lang w:eastAsia="en-GB"/>
            </w:rPr>
          </w:pPr>
          <w:hyperlink w:anchor="_Toc206402054" w:history="1">
            <w:r w:rsidRPr="00966BC1">
              <w:rPr>
                <w:rStyle w:val="Hyperlink"/>
                <w:noProof/>
              </w:rPr>
              <w:t>Recognition of prior learning (RPL)</w:t>
            </w:r>
            <w:r>
              <w:rPr>
                <w:noProof/>
                <w:webHidden/>
              </w:rPr>
              <w:tab/>
            </w:r>
            <w:r>
              <w:rPr>
                <w:noProof/>
                <w:webHidden/>
              </w:rPr>
              <w:fldChar w:fldCharType="begin"/>
            </w:r>
            <w:r>
              <w:rPr>
                <w:noProof/>
                <w:webHidden/>
              </w:rPr>
              <w:instrText xml:space="preserve"> PAGEREF _Toc206402054 \h </w:instrText>
            </w:r>
            <w:r>
              <w:rPr>
                <w:noProof/>
                <w:webHidden/>
              </w:rPr>
            </w:r>
            <w:r>
              <w:rPr>
                <w:noProof/>
                <w:webHidden/>
              </w:rPr>
              <w:fldChar w:fldCharType="separate"/>
            </w:r>
            <w:r>
              <w:rPr>
                <w:noProof/>
                <w:webHidden/>
              </w:rPr>
              <w:t>13</w:t>
            </w:r>
            <w:r>
              <w:rPr>
                <w:noProof/>
                <w:webHidden/>
              </w:rPr>
              <w:fldChar w:fldCharType="end"/>
            </w:r>
          </w:hyperlink>
        </w:p>
        <w:p w14:paraId="66E6BA2C" w14:textId="193132A8" w:rsidR="001D54C9" w:rsidRDefault="001D54C9">
          <w:pPr>
            <w:pStyle w:val="TOC1"/>
            <w:tabs>
              <w:tab w:val="right" w:leader="dot" w:pos="9017"/>
            </w:tabs>
            <w:rPr>
              <w:rFonts w:eastAsiaTheme="minorEastAsia"/>
              <w:noProof/>
              <w:lang w:eastAsia="en-GB"/>
            </w:rPr>
          </w:pPr>
          <w:hyperlink w:anchor="_Toc206402055" w:history="1">
            <w:r w:rsidRPr="00966BC1">
              <w:rPr>
                <w:rStyle w:val="Hyperlink"/>
                <w:noProof/>
              </w:rPr>
              <w:t>Breaks in learning</w:t>
            </w:r>
            <w:r>
              <w:rPr>
                <w:noProof/>
                <w:webHidden/>
              </w:rPr>
              <w:tab/>
            </w:r>
            <w:r>
              <w:rPr>
                <w:noProof/>
                <w:webHidden/>
              </w:rPr>
              <w:fldChar w:fldCharType="begin"/>
            </w:r>
            <w:r>
              <w:rPr>
                <w:noProof/>
                <w:webHidden/>
              </w:rPr>
              <w:instrText xml:space="preserve"> PAGEREF _Toc206402055 \h </w:instrText>
            </w:r>
            <w:r>
              <w:rPr>
                <w:noProof/>
                <w:webHidden/>
              </w:rPr>
            </w:r>
            <w:r>
              <w:rPr>
                <w:noProof/>
                <w:webHidden/>
              </w:rPr>
              <w:fldChar w:fldCharType="separate"/>
            </w:r>
            <w:r>
              <w:rPr>
                <w:noProof/>
                <w:webHidden/>
              </w:rPr>
              <w:t>14</w:t>
            </w:r>
            <w:r>
              <w:rPr>
                <w:noProof/>
                <w:webHidden/>
              </w:rPr>
              <w:fldChar w:fldCharType="end"/>
            </w:r>
          </w:hyperlink>
        </w:p>
        <w:p w14:paraId="3C8118BB" w14:textId="00DD75AF" w:rsidR="001D54C9" w:rsidRDefault="001D54C9">
          <w:pPr>
            <w:pStyle w:val="TOC1"/>
            <w:tabs>
              <w:tab w:val="right" w:leader="dot" w:pos="9017"/>
            </w:tabs>
            <w:rPr>
              <w:rFonts w:eastAsiaTheme="minorEastAsia"/>
              <w:noProof/>
              <w:lang w:eastAsia="en-GB"/>
            </w:rPr>
          </w:pPr>
          <w:hyperlink w:anchor="_Toc206402056" w:history="1">
            <w:r w:rsidRPr="00966BC1">
              <w:rPr>
                <w:rStyle w:val="Hyperlink"/>
                <w:noProof/>
              </w:rPr>
              <w:t>What we will not fund</w:t>
            </w:r>
            <w:r>
              <w:rPr>
                <w:noProof/>
                <w:webHidden/>
              </w:rPr>
              <w:tab/>
            </w:r>
            <w:r>
              <w:rPr>
                <w:noProof/>
                <w:webHidden/>
              </w:rPr>
              <w:fldChar w:fldCharType="begin"/>
            </w:r>
            <w:r>
              <w:rPr>
                <w:noProof/>
                <w:webHidden/>
              </w:rPr>
              <w:instrText xml:space="preserve"> PAGEREF _Toc206402056 \h </w:instrText>
            </w:r>
            <w:r>
              <w:rPr>
                <w:noProof/>
                <w:webHidden/>
              </w:rPr>
            </w:r>
            <w:r>
              <w:rPr>
                <w:noProof/>
                <w:webHidden/>
              </w:rPr>
              <w:fldChar w:fldCharType="separate"/>
            </w:r>
            <w:r>
              <w:rPr>
                <w:noProof/>
                <w:webHidden/>
              </w:rPr>
              <w:t>15</w:t>
            </w:r>
            <w:r>
              <w:rPr>
                <w:noProof/>
                <w:webHidden/>
              </w:rPr>
              <w:fldChar w:fldCharType="end"/>
            </w:r>
          </w:hyperlink>
        </w:p>
        <w:p w14:paraId="3F9E833E" w14:textId="37DF17AE" w:rsidR="001D54C9" w:rsidRDefault="001D54C9">
          <w:pPr>
            <w:pStyle w:val="TOC1"/>
            <w:tabs>
              <w:tab w:val="right" w:leader="dot" w:pos="9017"/>
            </w:tabs>
            <w:rPr>
              <w:rFonts w:eastAsiaTheme="minorEastAsia"/>
              <w:noProof/>
              <w:lang w:eastAsia="en-GB"/>
            </w:rPr>
          </w:pPr>
          <w:hyperlink w:anchor="_Toc206402057" w:history="1">
            <w:r w:rsidRPr="00966BC1">
              <w:rPr>
                <w:rStyle w:val="Hyperlink"/>
                <w:noProof/>
              </w:rPr>
              <w:t>Incentives</w:t>
            </w:r>
            <w:r>
              <w:rPr>
                <w:noProof/>
                <w:webHidden/>
              </w:rPr>
              <w:tab/>
            </w:r>
            <w:r>
              <w:rPr>
                <w:noProof/>
                <w:webHidden/>
              </w:rPr>
              <w:fldChar w:fldCharType="begin"/>
            </w:r>
            <w:r>
              <w:rPr>
                <w:noProof/>
                <w:webHidden/>
              </w:rPr>
              <w:instrText xml:space="preserve"> PAGEREF _Toc206402057 \h </w:instrText>
            </w:r>
            <w:r>
              <w:rPr>
                <w:noProof/>
                <w:webHidden/>
              </w:rPr>
            </w:r>
            <w:r>
              <w:rPr>
                <w:noProof/>
                <w:webHidden/>
              </w:rPr>
              <w:fldChar w:fldCharType="separate"/>
            </w:r>
            <w:r>
              <w:rPr>
                <w:noProof/>
                <w:webHidden/>
              </w:rPr>
              <w:t>16</w:t>
            </w:r>
            <w:r>
              <w:rPr>
                <w:noProof/>
                <w:webHidden/>
              </w:rPr>
              <w:fldChar w:fldCharType="end"/>
            </w:r>
          </w:hyperlink>
        </w:p>
        <w:p w14:paraId="3F1DBC0A" w14:textId="7AB2EA52" w:rsidR="001D54C9" w:rsidRDefault="001D54C9">
          <w:pPr>
            <w:pStyle w:val="TOC1"/>
            <w:tabs>
              <w:tab w:val="right" w:leader="dot" w:pos="9017"/>
            </w:tabs>
            <w:rPr>
              <w:rFonts w:eastAsiaTheme="minorEastAsia"/>
              <w:noProof/>
              <w:lang w:eastAsia="en-GB"/>
            </w:rPr>
          </w:pPr>
          <w:hyperlink w:anchor="_Toc206402058" w:history="1">
            <w:r w:rsidRPr="00966BC1">
              <w:rPr>
                <w:rStyle w:val="Hyperlink"/>
                <w:noProof/>
              </w:rPr>
              <w:t>Multiple Qualifications/Learning Aims</w:t>
            </w:r>
            <w:r>
              <w:rPr>
                <w:noProof/>
                <w:webHidden/>
              </w:rPr>
              <w:tab/>
            </w:r>
            <w:r>
              <w:rPr>
                <w:noProof/>
                <w:webHidden/>
              </w:rPr>
              <w:fldChar w:fldCharType="begin"/>
            </w:r>
            <w:r>
              <w:rPr>
                <w:noProof/>
                <w:webHidden/>
              </w:rPr>
              <w:instrText xml:space="preserve"> PAGEREF _Toc206402058 \h </w:instrText>
            </w:r>
            <w:r>
              <w:rPr>
                <w:noProof/>
                <w:webHidden/>
              </w:rPr>
            </w:r>
            <w:r>
              <w:rPr>
                <w:noProof/>
                <w:webHidden/>
              </w:rPr>
              <w:fldChar w:fldCharType="separate"/>
            </w:r>
            <w:r>
              <w:rPr>
                <w:noProof/>
                <w:webHidden/>
              </w:rPr>
              <w:t>16</w:t>
            </w:r>
            <w:r>
              <w:rPr>
                <w:noProof/>
                <w:webHidden/>
              </w:rPr>
              <w:fldChar w:fldCharType="end"/>
            </w:r>
          </w:hyperlink>
        </w:p>
        <w:p w14:paraId="72C38F4A" w14:textId="3900CF2D" w:rsidR="001D54C9" w:rsidRDefault="001D54C9">
          <w:pPr>
            <w:pStyle w:val="TOC1"/>
            <w:tabs>
              <w:tab w:val="right" w:leader="dot" w:pos="9017"/>
            </w:tabs>
            <w:rPr>
              <w:rFonts w:eastAsiaTheme="minorEastAsia"/>
              <w:noProof/>
              <w:lang w:eastAsia="en-GB"/>
            </w:rPr>
          </w:pPr>
          <w:hyperlink w:anchor="_Toc206402059" w:history="1">
            <w:r w:rsidRPr="00966BC1">
              <w:rPr>
                <w:rStyle w:val="Hyperlink"/>
                <w:noProof/>
              </w:rPr>
              <w:t>Guided Learning Hours (GLH)</w:t>
            </w:r>
            <w:r>
              <w:rPr>
                <w:noProof/>
                <w:webHidden/>
              </w:rPr>
              <w:tab/>
            </w:r>
            <w:r>
              <w:rPr>
                <w:noProof/>
                <w:webHidden/>
              </w:rPr>
              <w:fldChar w:fldCharType="begin"/>
            </w:r>
            <w:r>
              <w:rPr>
                <w:noProof/>
                <w:webHidden/>
              </w:rPr>
              <w:instrText xml:space="preserve"> PAGEREF _Toc206402059 \h </w:instrText>
            </w:r>
            <w:r>
              <w:rPr>
                <w:noProof/>
                <w:webHidden/>
              </w:rPr>
            </w:r>
            <w:r>
              <w:rPr>
                <w:noProof/>
                <w:webHidden/>
              </w:rPr>
              <w:fldChar w:fldCharType="separate"/>
            </w:r>
            <w:r>
              <w:rPr>
                <w:noProof/>
                <w:webHidden/>
              </w:rPr>
              <w:t>16</w:t>
            </w:r>
            <w:r>
              <w:rPr>
                <w:noProof/>
                <w:webHidden/>
              </w:rPr>
              <w:fldChar w:fldCharType="end"/>
            </w:r>
          </w:hyperlink>
        </w:p>
        <w:p w14:paraId="535D0AE9" w14:textId="2174CD70" w:rsidR="001D54C9" w:rsidRDefault="001D54C9">
          <w:pPr>
            <w:pStyle w:val="TOC1"/>
            <w:tabs>
              <w:tab w:val="right" w:leader="dot" w:pos="9017"/>
            </w:tabs>
            <w:rPr>
              <w:rFonts w:eastAsiaTheme="minorEastAsia"/>
              <w:noProof/>
              <w:lang w:eastAsia="en-GB"/>
            </w:rPr>
          </w:pPr>
          <w:hyperlink w:anchor="_Toc206402060" w:history="1">
            <w:r w:rsidRPr="00966BC1">
              <w:rPr>
                <w:rStyle w:val="Hyperlink"/>
                <w:noProof/>
              </w:rPr>
              <w:t>Alternative Delivery Models</w:t>
            </w:r>
            <w:r>
              <w:rPr>
                <w:noProof/>
                <w:webHidden/>
              </w:rPr>
              <w:tab/>
            </w:r>
            <w:r>
              <w:rPr>
                <w:noProof/>
                <w:webHidden/>
              </w:rPr>
              <w:fldChar w:fldCharType="begin"/>
            </w:r>
            <w:r>
              <w:rPr>
                <w:noProof/>
                <w:webHidden/>
              </w:rPr>
              <w:instrText xml:space="preserve"> PAGEREF _Toc206402060 \h </w:instrText>
            </w:r>
            <w:r>
              <w:rPr>
                <w:noProof/>
                <w:webHidden/>
              </w:rPr>
            </w:r>
            <w:r>
              <w:rPr>
                <w:noProof/>
                <w:webHidden/>
              </w:rPr>
              <w:fldChar w:fldCharType="separate"/>
            </w:r>
            <w:r>
              <w:rPr>
                <w:noProof/>
                <w:webHidden/>
              </w:rPr>
              <w:t>17</w:t>
            </w:r>
            <w:r>
              <w:rPr>
                <w:noProof/>
                <w:webHidden/>
              </w:rPr>
              <w:fldChar w:fldCharType="end"/>
            </w:r>
          </w:hyperlink>
        </w:p>
        <w:p w14:paraId="33785E64" w14:textId="481C9F7B" w:rsidR="001D54C9" w:rsidRDefault="001D54C9">
          <w:pPr>
            <w:pStyle w:val="TOC1"/>
            <w:tabs>
              <w:tab w:val="right" w:leader="dot" w:pos="9017"/>
            </w:tabs>
            <w:rPr>
              <w:rFonts w:eastAsiaTheme="minorEastAsia"/>
              <w:noProof/>
              <w:lang w:eastAsia="en-GB"/>
            </w:rPr>
          </w:pPr>
          <w:hyperlink w:anchor="_Toc206402061" w:history="1">
            <w:r w:rsidRPr="00966BC1">
              <w:rPr>
                <w:rStyle w:val="Hyperlink"/>
                <w:noProof/>
              </w:rPr>
              <w:t>Distance Learning</w:t>
            </w:r>
            <w:r>
              <w:rPr>
                <w:noProof/>
                <w:webHidden/>
              </w:rPr>
              <w:tab/>
            </w:r>
            <w:r>
              <w:rPr>
                <w:noProof/>
                <w:webHidden/>
              </w:rPr>
              <w:fldChar w:fldCharType="begin"/>
            </w:r>
            <w:r>
              <w:rPr>
                <w:noProof/>
                <w:webHidden/>
              </w:rPr>
              <w:instrText xml:space="preserve"> PAGEREF _Toc206402061 \h </w:instrText>
            </w:r>
            <w:r>
              <w:rPr>
                <w:noProof/>
                <w:webHidden/>
              </w:rPr>
            </w:r>
            <w:r>
              <w:rPr>
                <w:noProof/>
                <w:webHidden/>
              </w:rPr>
              <w:fldChar w:fldCharType="separate"/>
            </w:r>
            <w:r>
              <w:rPr>
                <w:noProof/>
                <w:webHidden/>
              </w:rPr>
              <w:t>18</w:t>
            </w:r>
            <w:r>
              <w:rPr>
                <w:noProof/>
                <w:webHidden/>
              </w:rPr>
              <w:fldChar w:fldCharType="end"/>
            </w:r>
          </w:hyperlink>
        </w:p>
        <w:p w14:paraId="2BCA02B0" w14:textId="7CA212FC" w:rsidR="001D54C9" w:rsidRDefault="001D54C9">
          <w:pPr>
            <w:pStyle w:val="TOC1"/>
            <w:tabs>
              <w:tab w:val="right" w:leader="dot" w:pos="9017"/>
            </w:tabs>
            <w:rPr>
              <w:rFonts w:eastAsiaTheme="minorEastAsia"/>
              <w:noProof/>
              <w:lang w:eastAsia="en-GB"/>
            </w:rPr>
          </w:pPr>
          <w:hyperlink w:anchor="_Toc206402062" w:history="1">
            <w:r w:rsidRPr="00966BC1">
              <w:rPr>
                <w:rStyle w:val="Hyperlink"/>
                <w:noProof/>
              </w:rPr>
              <w:t>Outcomes and Impact</w:t>
            </w:r>
            <w:r>
              <w:rPr>
                <w:noProof/>
                <w:webHidden/>
              </w:rPr>
              <w:tab/>
            </w:r>
            <w:r>
              <w:rPr>
                <w:noProof/>
                <w:webHidden/>
              </w:rPr>
              <w:fldChar w:fldCharType="begin"/>
            </w:r>
            <w:r>
              <w:rPr>
                <w:noProof/>
                <w:webHidden/>
              </w:rPr>
              <w:instrText xml:space="preserve"> PAGEREF _Toc206402062 \h </w:instrText>
            </w:r>
            <w:r>
              <w:rPr>
                <w:noProof/>
                <w:webHidden/>
              </w:rPr>
            </w:r>
            <w:r>
              <w:rPr>
                <w:noProof/>
                <w:webHidden/>
              </w:rPr>
              <w:fldChar w:fldCharType="separate"/>
            </w:r>
            <w:r>
              <w:rPr>
                <w:noProof/>
                <w:webHidden/>
              </w:rPr>
              <w:t>18</w:t>
            </w:r>
            <w:r>
              <w:rPr>
                <w:noProof/>
                <w:webHidden/>
              </w:rPr>
              <w:fldChar w:fldCharType="end"/>
            </w:r>
          </w:hyperlink>
        </w:p>
        <w:p w14:paraId="7FD5E40A" w14:textId="748FA215" w:rsidR="001D54C9" w:rsidRDefault="001D54C9">
          <w:pPr>
            <w:pStyle w:val="TOC1"/>
            <w:tabs>
              <w:tab w:val="right" w:leader="dot" w:pos="9017"/>
            </w:tabs>
            <w:rPr>
              <w:rFonts w:eastAsiaTheme="minorEastAsia"/>
              <w:noProof/>
              <w:lang w:eastAsia="en-GB"/>
            </w:rPr>
          </w:pPr>
          <w:hyperlink w:anchor="_Toc206402063" w:history="1">
            <w:r w:rsidRPr="00966BC1">
              <w:rPr>
                <w:rStyle w:val="Hyperlink"/>
                <w:noProof/>
              </w:rPr>
              <w:t>Subcontracting</w:t>
            </w:r>
            <w:r>
              <w:rPr>
                <w:noProof/>
                <w:webHidden/>
              </w:rPr>
              <w:tab/>
            </w:r>
            <w:r>
              <w:rPr>
                <w:noProof/>
                <w:webHidden/>
              </w:rPr>
              <w:fldChar w:fldCharType="begin"/>
            </w:r>
            <w:r>
              <w:rPr>
                <w:noProof/>
                <w:webHidden/>
              </w:rPr>
              <w:instrText xml:space="preserve"> PAGEREF _Toc206402063 \h </w:instrText>
            </w:r>
            <w:r>
              <w:rPr>
                <w:noProof/>
                <w:webHidden/>
              </w:rPr>
            </w:r>
            <w:r>
              <w:rPr>
                <w:noProof/>
                <w:webHidden/>
              </w:rPr>
              <w:fldChar w:fldCharType="separate"/>
            </w:r>
            <w:r>
              <w:rPr>
                <w:noProof/>
                <w:webHidden/>
              </w:rPr>
              <w:t>20</w:t>
            </w:r>
            <w:r>
              <w:rPr>
                <w:noProof/>
                <w:webHidden/>
              </w:rPr>
              <w:fldChar w:fldCharType="end"/>
            </w:r>
          </w:hyperlink>
        </w:p>
        <w:p w14:paraId="4B9A461F" w14:textId="41A66E9C" w:rsidR="001D54C9" w:rsidRDefault="001D54C9">
          <w:pPr>
            <w:pStyle w:val="TOC3"/>
            <w:tabs>
              <w:tab w:val="right" w:leader="dot" w:pos="9017"/>
            </w:tabs>
            <w:rPr>
              <w:rFonts w:eastAsiaTheme="minorEastAsia"/>
              <w:noProof/>
              <w:lang w:eastAsia="en-GB"/>
            </w:rPr>
          </w:pPr>
          <w:hyperlink w:anchor="_Toc206402064" w:history="1">
            <w:r w:rsidRPr="00966BC1">
              <w:rPr>
                <w:rStyle w:val="Hyperlink"/>
                <w:rFonts w:eastAsiaTheme="majorEastAsia"/>
                <w:noProof/>
              </w:rPr>
              <w:t>Subcontracting Definition:</w:t>
            </w:r>
            <w:r>
              <w:rPr>
                <w:noProof/>
                <w:webHidden/>
              </w:rPr>
              <w:tab/>
            </w:r>
            <w:r>
              <w:rPr>
                <w:noProof/>
                <w:webHidden/>
              </w:rPr>
              <w:fldChar w:fldCharType="begin"/>
            </w:r>
            <w:r>
              <w:rPr>
                <w:noProof/>
                <w:webHidden/>
              </w:rPr>
              <w:instrText xml:space="preserve"> PAGEREF _Toc206402064 \h </w:instrText>
            </w:r>
            <w:r>
              <w:rPr>
                <w:noProof/>
                <w:webHidden/>
              </w:rPr>
            </w:r>
            <w:r>
              <w:rPr>
                <w:noProof/>
                <w:webHidden/>
              </w:rPr>
              <w:fldChar w:fldCharType="separate"/>
            </w:r>
            <w:r>
              <w:rPr>
                <w:noProof/>
                <w:webHidden/>
              </w:rPr>
              <w:t>20</w:t>
            </w:r>
            <w:r>
              <w:rPr>
                <w:noProof/>
                <w:webHidden/>
              </w:rPr>
              <w:fldChar w:fldCharType="end"/>
            </w:r>
          </w:hyperlink>
        </w:p>
        <w:p w14:paraId="78810214" w14:textId="55EFF5F1" w:rsidR="001D54C9" w:rsidRDefault="001D54C9">
          <w:pPr>
            <w:pStyle w:val="TOC3"/>
            <w:tabs>
              <w:tab w:val="right" w:leader="dot" w:pos="9017"/>
            </w:tabs>
            <w:rPr>
              <w:rFonts w:eastAsiaTheme="minorEastAsia"/>
              <w:noProof/>
              <w:lang w:eastAsia="en-GB"/>
            </w:rPr>
          </w:pPr>
          <w:hyperlink w:anchor="_Toc206402065" w:history="1">
            <w:r w:rsidRPr="00966BC1">
              <w:rPr>
                <w:rStyle w:val="Hyperlink"/>
                <w:rFonts w:eastAsiaTheme="majorEastAsia"/>
                <w:noProof/>
              </w:rPr>
              <w:t>Level and Percentage of Subcontracting</w:t>
            </w:r>
            <w:r>
              <w:rPr>
                <w:noProof/>
                <w:webHidden/>
              </w:rPr>
              <w:tab/>
            </w:r>
            <w:r>
              <w:rPr>
                <w:noProof/>
                <w:webHidden/>
              </w:rPr>
              <w:fldChar w:fldCharType="begin"/>
            </w:r>
            <w:r>
              <w:rPr>
                <w:noProof/>
                <w:webHidden/>
              </w:rPr>
              <w:instrText xml:space="preserve"> PAGEREF _Toc206402065 \h </w:instrText>
            </w:r>
            <w:r>
              <w:rPr>
                <w:noProof/>
                <w:webHidden/>
              </w:rPr>
            </w:r>
            <w:r>
              <w:rPr>
                <w:noProof/>
                <w:webHidden/>
              </w:rPr>
              <w:fldChar w:fldCharType="separate"/>
            </w:r>
            <w:r>
              <w:rPr>
                <w:noProof/>
                <w:webHidden/>
              </w:rPr>
              <w:t>22</w:t>
            </w:r>
            <w:r>
              <w:rPr>
                <w:noProof/>
                <w:webHidden/>
              </w:rPr>
              <w:fldChar w:fldCharType="end"/>
            </w:r>
          </w:hyperlink>
        </w:p>
        <w:p w14:paraId="0839ABE9" w14:textId="2C67CB0C" w:rsidR="001D54C9" w:rsidRDefault="001D54C9">
          <w:pPr>
            <w:pStyle w:val="TOC3"/>
            <w:tabs>
              <w:tab w:val="right" w:leader="dot" w:pos="9017"/>
            </w:tabs>
            <w:rPr>
              <w:rFonts w:eastAsiaTheme="minorEastAsia"/>
              <w:noProof/>
              <w:lang w:eastAsia="en-GB"/>
            </w:rPr>
          </w:pPr>
          <w:hyperlink w:anchor="_Toc206402066" w:history="1">
            <w:r w:rsidRPr="00966BC1">
              <w:rPr>
                <w:rStyle w:val="Hyperlink"/>
                <w:rFonts w:eastAsiaTheme="majorEastAsia"/>
                <w:noProof/>
              </w:rPr>
              <w:t>Selection and procurement of subcontracted provision</w:t>
            </w:r>
            <w:r>
              <w:rPr>
                <w:noProof/>
                <w:webHidden/>
              </w:rPr>
              <w:tab/>
            </w:r>
            <w:r>
              <w:rPr>
                <w:noProof/>
                <w:webHidden/>
              </w:rPr>
              <w:fldChar w:fldCharType="begin"/>
            </w:r>
            <w:r>
              <w:rPr>
                <w:noProof/>
                <w:webHidden/>
              </w:rPr>
              <w:instrText xml:space="preserve"> PAGEREF _Toc206402066 \h </w:instrText>
            </w:r>
            <w:r>
              <w:rPr>
                <w:noProof/>
                <w:webHidden/>
              </w:rPr>
            </w:r>
            <w:r>
              <w:rPr>
                <w:noProof/>
                <w:webHidden/>
              </w:rPr>
              <w:fldChar w:fldCharType="separate"/>
            </w:r>
            <w:r>
              <w:rPr>
                <w:noProof/>
                <w:webHidden/>
              </w:rPr>
              <w:t>23</w:t>
            </w:r>
            <w:r>
              <w:rPr>
                <w:noProof/>
                <w:webHidden/>
              </w:rPr>
              <w:fldChar w:fldCharType="end"/>
            </w:r>
          </w:hyperlink>
        </w:p>
        <w:p w14:paraId="2784B9D3" w14:textId="0AB0DD85" w:rsidR="001D54C9" w:rsidRDefault="001D54C9">
          <w:pPr>
            <w:pStyle w:val="TOC3"/>
            <w:tabs>
              <w:tab w:val="right" w:leader="dot" w:pos="9017"/>
            </w:tabs>
            <w:rPr>
              <w:rFonts w:eastAsiaTheme="minorEastAsia"/>
              <w:noProof/>
              <w:lang w:eastAsia="en-GB"/>
            </w:rPr>
          </w:pPr>
          <w:hyperlink w:anchor="_Toc206402067" w:history="1">
            <w:r w:rsidRPr="00966BC1">
              <w:rPr>
                <w:rStyle w:val="Hyperlink"/>
                <w:rFonts w:eastAsiaTheme="majorEastAsia"/>
                <w:noProof/>
              </w:rPr>
              <w:t>Entering into a subcontract</w:t>
            </w:r>
            <w:r>
              <w:rPr>
                <w:noProof/>
                <w:webHidden/>
              </w:rPr>
              <w:tab/>
            </w:r>
            <w:r>
              <w:rPr>
                <w:noProof/>
                <w:webHidden/>
              </w:rPr>
              <w:fldChar w:fldCharType="begin"/>
            </w:r>
            <w:r>
              <w:rPr>
                <w:noProof/>
                <w:webHidden/>
              </w:rPr>
              <w:instrText xml:space="preserve"> PAGEREF _Toc206402067 \h </w:instrText>
            </w:r>
            <w:r>
              <w:rPr>
                <w:noProof/>
                <w:webHidden/>
              </w:rPr>
            </w:r>
            <w:r>
              <w:rPr>
                <w:noProof/>
                <w:webHidden/>
              </w:rPr>
              <w:fldChar w:fldCharType="separate"/>
            </w:r>
            <w:r>
              <w:rPr>
                <w:noProof/>
                <w:webHidden/>
              </w:rPr>
              <w:t>24</w:t>
            </w:r>
            <w:r>
              <w:rPr>
                <w:noProof/>
                <w:webHidden/>
              </w:rPr>
              <w:fldChar w:fldCharType="end"/>
            </w:r>
          </w:hyperlink>
        </w:p>
        <w:p w14:paraId="29D9A5A0" w14:textId="298D7870" w:rsidR="001D54C9" w:rsidRDefault="001D54C9">
          <w:pPr>
            <w:pStyle w:val="TOC3"/>
            <w:tabs>
              <w:tab w:val="right" w:leader="dot" w:pos="9017"/>
            </w:tabs>
            <w:rPr>
              <w:rFonts w:eastAsiaTheme="minorEastAsia"/>
              <w:noProof/>
              <w:lang w:eastAsia="en-GB"/>
            </w:rPr>
          </w:pPr>
          <w:hyperlink w:anchor="_Toc206402068" w:history="1">
            <w:r w:rsidRPr="00966BC1">
              <w:rPr>
                <w:rStyle w:val="Hyperlink"/>
                <w:rFonts w:eastAsiaTheme="majorEastAsia"/>
                <w:noProof/>
              </w:rPr>
              <w:t>Terms that you must include in your contracts with delivery of subcontractors</w:t>
            </w:r>
            <w:r>
              <w:rPr>
                <w:noProof/>
                <w:webHidden/>
              </w:rPr>
              <w:tab/>
            </w:r>
            <w:r>
              <w:rPr>
                <w:noProof/>
                <w:webHidden/>
              </w:rPr>
              <w:fldChar w:fldCharType="begin"/>
            </w:r>
            <w:r>
              <w:rPr>
                <w:noProof/>
                <w:webHidden/>
              </w:rPr>
              <w:instrText xml:space="preserve"> PAGEREF _Toc206402068 \h </w:instrText>
            </w:r>
            <w:r>
              <w:rPr>
                <w:noProof/>
                <w:webHidden/>
              </w:rPr>
            </w:r>
            <w:r>
              <w:rPr>
                <w:noProof/>
                <w:webHidden/>
              </w:rPr>
              <w:fldChar w:fldCharType="separate"/>
            </w:r>
            <w:r>
              <w:rPr>
                <w:noProof/>
                <w:webHidden/>
              </w:rPr>
              <w:t>25</w:t>
            </w:r>
            <w:r>
              <w:rPr>
                <w:noProof/>
                <w:webHidden/>
              </w:rPr>
              <w:fldChar w:fldCharType="end"/>
            </w:r>
          </w:hyperlink>
        </w:p>
        <w:p w14:paraId="1DB3BA07" w14:textId="6FF05483" w:rsidR="001D54C9" w:rsidRDefault="001D54C9">
          <w:pPr>
            <w:pStyle w:val="TOC3"/>
            <w:tabs>
              <w:tab w:val="right" w:leader="dot" w:pos="9017"/>
            </w:tabs>
            <w:rPr>
              <w:rFonts w:eastAsiaTheme="minorEastAsia"/>
              <w:noProof/>
              <w:lang w:eastAsia="en-GB"/>
            </w:rPr>
          </w:pPr>
          <w:hyperlink w:anchor="_Toc206402069" w:history="1">
            <w:r w:rsidRPr="00966BC1">
              <w:rPr>
                <w:rStyle w:val="Hyperlink"/>
                <w:rFonts w:eastAsiaTheme="majorEastAsia"/>
                <w:noProof/>
              </w:rPr>
              <w:t>Monitoring of subcontracted provision</w:t>
            </w:r>
            <w:r>
              <w:rPr>
                <w:noProof/>
                <w:webHidden/>
              </w:rPr>
              <w:tab/>
            </w:r>
            <w:r>
              <w:rPr>
                <w:noProof/>
                <w:webHidden/>
              </w:rPr>
              <w:fldChar w:fldCharType="begin"/>
            </w:r>
            <w:r>
              <w:rPr>
                <w:noProof/>
                <w:webHidden/>
              </w:rPr>
              <w:instrText xml:space="preserve"> PAGEREF _Toc206402069 \h </w:instrText>
            </w:r>
            <w:r>
              <w:rPr>
                <w:noProof/>
                <w:webHidden/>
              </w:rPr>
            </w:r>
            <w:r>
              <w:rPr>
                <w:noProof/>
                <w:webHidden/>
              </w:rPr>
              <w:fldChar w:fldCharType="separate"/>
            </w:r>
            <w:r>
              <w:rPr>
                <w:noProof/>
                <w:webHidden/>
              </w:rPr>
              <w:t>26</w:t>
            </w:r>
            <w:r>
              <w:rPr>
                <w:noProof/>
                <w:webHidden/>
              </w:rPr>
              <w:fldChar w:fldCharType="end"/>
            </w:r>
          </w:hyperlink>
        </w:p>
        <w:p w14:paraId="12F45C49" w14:textId="49C483F6" w:rsidR="001D54C9" w:rsidRDefault="001D54C9">
          <w:pPr>
            <w:pStyle w:val="TOC3"/>
            <w:tabs>
              <w:tab w:val="right" w:leader="dot" w:pos="9017"/>
            </w:tabs>
            <w:rPr>
              <w:rFonts w:eastAsiaTheme="minorEastAsia"/>
              <w:noProof/>
              <w:lang w:eastAsia="en-GB"/>
            </w:rPr>
          </w:pPr>
          <w:hyperlink w:anchor="_Toc206402070" w:history="1">
            <w:r w:rsidRPr="00966BC1">
              <w:rPr>
                <w:rStyle w:val="Hyperlink"/>
                <w:rFonts w:eastAsiaTheme="majorEastAsia"/>
                <w:noProof/>
              </w:rPr>
              <w:t>Second-level subcontracting</w:t>
            </w:r>
            <w:r>
              <w:rPr>
                <w:noProof/>
                <w:webHidden/>
              </w:rPr>
              <w:tab/>
            </w:r>
            <w:r>
              <w:rPr>
                <w:noProof/>
                <w:webHidden/>
              </w:rPr>
              <w:fldChar w:fldCharType="begin"/>
            </w:r>
            <w:r>
              <w:rPr>
                <w:noProof/>
                <w:webHidden/>
              </w:rPr>
              <w:instrText xml:space="preserve"> PAGEREF _Toc206402070 \h </w:instrText>
            </w:r>
            <w:r>
              <w:rPr>
                <w:noProof/>
                <w:webHidden/>
              </w:rPr>
            </w:r>
            <w:r>
              <w:rPr>
                <w:noProof/>
                <w:webHidden/>
              </w:rPr>
              <w:fldChar w:fldCharType="separate"/>
            </w:r>
            <w:r>
              <w:rPr>
                <w:noProof/>
                <w:webHidden/>
              </w:rPr>
              <w:t>27</w:t>
            </w:r>
            <w:r>
              <w:rPr>
                <w:noProof/>
                <w:webHidden/>
              </w:rPr>
              <w:fldChar w:fldCharType="end"/>
            </w:r>
          </w:hyperlink>
        </w:p>
        <w:p w14:paraId="438529C5" w14:textId="1A55D8AB" w:rsidR="001D54C9" w:rsidRDefault="001D54C9">
          <w:pPr>
            <w:pStyle w:val="TOC3"/>
            <w:tabs>
              <w:tab w:val="right" w:leader="dot" w:pos="9017"/>
            </w:tabs>
            <w:rPr>
              <w:rFonts w:eastAsiaTheme="minorEastAsia"/>
              <w:noProof/>
              <w:lang w:eastAsia="en-GB"/>
            </w:rPr>
          </w:pPr>
          <w:hyperlink w:anchor="_Toc206402071" w:history="1">
            <w:r w:rsidRPr="00966BC1">
              <w:rPr>
                <w:rStyle w:val="Hyperlink"/>
                <w:rFonts w:eastAsiaTheme="majorEastAsia"/>
                <w:noProof/>
              </w:rPr>
              <w:t>Reporting subcontracting arrangements</w:t>
            </w:r>
            <w:r>
              <w:rPr>
                <w:noProof/>
                <w:webHidden/>
              </w:rPr>
              <w:tab/>
            </w:r>
            <w:r>
              <w:rPr>
                <w:noProof/>
                <w:webHidden/>
              </w:rPr>
              <w:fldChar w:fldCharType="begin"/>
            </w:r>
            <w:r>
              <w:rPr>
                <w:noProof/>
                <w:webHidden/>
              </w:rPr>
              <w:instrText xml:space="preserve"> PAGEREF _Toc206402071 \h </w:instrText>
            </w:r>
            <w:r>
              <w:rPr>
                <w:noProof/>
                <w:webHidden/>
              </w:rPr>
            </w:r>
            <w:r>
              <w:rPr>
                <w:noProof/>
                <w:webHidden/>
              </w:rPr>
              <w:fldChar w:fldCharType="separate"/>
            </w:r>
            <w:r>
              <w:rPr>
                <w:noProof/>
                <w:webHidden/>
              </w:rPr>
              <w:t>27</w:t>
            </w:r>
            <w:r>
              <w:rPr>
                <w:noProof/>
                <w:webHidden/>
              </w:rPr>
              <w:fldChar w:fldCharType="end"/>
            </w:r>
          </w:hyperlink>
        </w:p>
        <w:p w14:paraId="66A04ED2" w14:textId="62B2CB0A" w:rsidR="001D54C9" w:rsidRDefault="001D54C9">
          <w:pPr>
            <w:pStyle w:val="TOC3"/>
            <w:tabs>
              <w:tab w:val="right" w:leader="dot" w:pos="9017"/>
            </w:tabs>
            <w:rPr>
              <w:rFonts w:eastAsiaTheme="minorEastAsia"/>
              <w:noProof/>
              <w:lang w:eastAsia="en-GB"/>
            </w:rPr>
          </w:pPr>
          <w:hyperlink w:anchor="_Toc206402072" w:history="1">
            <w:r w:rsidRPr="00966BC1">
              <w:rPr>
                <w:rStyle w:val="Hyperlink"/>
                <w:rFonts w:eastAsiaTheme="majorEastAsia"/>
                <w:noProof/>
              </w:rPr>
              <w:t>Subcontracting Fees and Charges</w:t>
            </w:r>
            <w:r>
              <w:rPr>
                <w:noProof/>
                <w:webHidden/>
              </w:rPr>
              <w:tab/>
            </w:r>
            <w:r>
              <w:rPr>
                <w:noProof/>
                <w:webHidden/>
              </w:rPr>
              <w:fldChar w:fldCharType="begin"/>
            </w:r>
            <w:r>
              <w:rPr>
                <w:noProof/>
                <w:webHidden/>
              </w:rPr>
              <w:instrText xml:space="preserve"> PAGEREF _Toc206402072 \h </w:instrText>
            </w:r>
            <w:r>
              <w:rPr>
                <w:noProof/>
                <w:webHidden/>
              </w:rPr>
            </w:r>
            <w:r>
              <w:rPr>
                <w:noProof/>
                <w:webHidden/>
              </w:rPr>
              <w:fldChar w:fldCharType="separate"/>
            </w:r>
            <w:r>
              <w:rPr>
                <w:noProof/>
                <w:webHidden/>
              </w:rPr>
              <w:t>27</w:t>
            </w:r>
            <w:r>
              <w:rPr>
                <w:noProof/>
                <w:webHidden/>
              </w:rPr>
              <w:fldChar w:fldCharType="end"/>
            </w:r>
          </w:hyperlink>
        </w:p>
        <w:p w14:paraId="2EFCA97A" w14:textId="0660CDE3" w:rsidR="001D54C9" w:rsidRDefault="001D54C9">
          <w:pPr>
            <w:pStyle w:val="TOC3"/>
            <w:tabs>
              <w:tab w:val="right" w:leader="dot" w:pos="9017"/>
            </w:tabs>
            <w:rPr>
              <w:rFonts w:eastAsiaTheme="minorEastAsia"/>
              <w:noProof/>
              <w:lang w:eastAsia="en-GB"/>
            </w:rPr>
          </w:pPr>
          <w:hyperlink w:anchor="_Toc206402073" w:history="1">
            <w:r w:rsidRPr="00966BC1">
              <w:rPr>
                <w:rStyle w:val="Hyperlink"/>
                <w:rFonts w:eastAsiaTheme="majorEastAsia"/>
                <w:noProof/>
              </w:rPr>
              <w:t>Distributing income between you and your delivery subcontractors</w:t>
            </w:r>
            <w:r>
              <w:rPr>
                <w:noProof/>
                <w:webHidden/>
              </w:rPr>
              <w:tab/>
            </w:r>
            <w:r>
              <w:rPr>
                <w:noProof/>
                <w:webHidden/>
              </w:rPr>
              <w:fldChar w:fldCharType="begin"/>
            </w:r>
            <w:r>
              <w:rPr>
                <w:noProof/>
                <w:webHidden/>
              </w:rPr>
              <w:instrText xml:space="preserve"> PAGEREF _Toc206402073 \h </w:instrText>
            </w:r>
            <w:r>
              <w:rPr>
                <w:noProof/>
                <w:webHidden/>
              </w:rPr>
            </w:r>
            <w:r>
              <w:rPr>
                <w:noProof/>
                <w:webHidden/>
              </w:rPr>
              <w:fldChar w:fldCharType="separate"/>
            </w:r>
            <w:r>
              <w:rPr>
                <w:noProof/>
                <w:webHidden/>
              </w:rPr>
              <w:t>28</w:t>
            </w:r>
            <w:r>
              <w:rPr>
                <w:noProof/>
                <w:webHidden/>
              </w:rPr>
              <w:fldChar w:fldCharType="end"/>
            </w:r>
          </w:hyperlink>
        </w:p>
        <w:p w14:paraId="2DFE8955" w14:textId="584B5AF9" w:rsidR="001D54C9" w:rsidRDefault="001D54C9">
          <w:pPr>
            <w:pStyle w:val="TOC1"/>
            <w:tabs>
              <w:tab w:val="right" w:leader="dot" w:pos="9017"/>
            </w:tabs>
            <w:rPr>
              <w:rFonts w:eastAsiaTheme="minorEastAsia"/>
              <w:noProof/>
              <w:lang w:eastAsia="en-GB"/>
            </w:rPr>
          </w:pPr>
          <w:hyperlink w:anchor="_Toc206402074" w:history="1">
            <w:r w:rsidRPr="00966BC1">
              <w:rPr>
                <w:rStyle w:val="Hyperlink"/>
                <w:noProof/>
              </w:rPr>
              <w:t>Third Party Arrangements – other qualification/skills arrangements</w:t>
            </w:r>
            <w:r>
              <w:rPr>
                <w:noProof/>
                <w:webHidden/>
              </w:rPr>
              <w:tab/>
            </w:r>
            <w:r>
              <w:rPr>
                <w:noProof/>
                <w:webHidden/>
              </w:rPr>
              <w:fldChar w:fldCharType="begin"/>
            </w:r>
            <w:r>
              <w:rPr>
                <w:noProof/>
                <w:webHidden/>
              </w:rPr>
              <w:instrText xml:space="preserve"> PAGEREF _Toc206402074 \h </w:instrText>
            </w:r>
            <w:r>
              <w:rPr>
                <w:noProof/>
                <w:webHidden/>
              </w:rPr>
            </w:r>
            <w:r>
              <w:rPr>
                <w:noProof/>
                <w:webHidden/>
              </w:rPr>
              <w:fldChar w:fldCharType="separate"/>
            </w:r>
            <w:r>
              <w:rPr>
                <w:noProof/>
                <w:webHidden/>
              </w:rPr>
              <w:t>29</w:t>
            </w:r>
            <w:r>
              <w:rPr>
                <w:noProof/>
                <w:webHidden/>
              </w:rPr>
              <w:fldChar w:fldCharType="end"/>
            </w:r>
          </w:hyperlink>
        </w:p>
        <w:p w14:paraId="18E75DD2" w14:textId="08010E9B" w:rsidR="001D54C9" w:rsidRDefault="001D54C9">
          <w:pPr>
            <w:pStyle w:val="TOC1"/>
            <w:tabs>
              <w:tab w:val="right" w:leader="dot" w:pos="9017"/>
            </w:tabs>
            <w:rPr>
              <w:rFonts w:eastAsiaTheme="minorEastAsia"/>
              <w:noProof/>
              <w:lang w:eastAsia="en-GB"/>
            </w:rPr>
          </w:pPr>
          <w:hyperlink w:anchor="_Toc206402075" w:history="1">
            <w:r w:rsidRPr="00966BC1">
              <w:rPr>
                <w:rStyle w:val="Hyperlink"/>
                <w:noProof/>
              </w:rPr>
              <w:t>Evidence</w:t>
            </w:r>
            <w:r>
              <w:rPr>
                <w:noProof/>
                <w:webHidden/>
              </w:rPr>
              <w:tab/>
            </w:r>
            <w:r>
              <w:rPr>
                <w:noProof/>
                <w:webHidden/>
              </w:rPr>
              <w:fldChar w:fldCharType="begin"/>
            </w:r>
            <w:r>
              <w:rPr>
                <w:noProof/>
                <w:webHidden/>
              </w:rPr>
              <w:instrText xml:space="preserve"> PAGEREF _Toc206402075 \h </w:instrText>
            </w:r>
            <w:r>
              <w:rPr>
                <w:noProof/>
                <w:webHidden/>
              </w:rPr>
            </w:r>
            <w:r>
              <w:rPr>
                <w:noProof/>
                <w:webHidden/>
              </w:rPr>
              <w:fldChar w:fldCharType="separate"/>
            </w:r>
            <w:r>
              <w:rPr>
                <w:noProof/>
                <w:webHidden/>
              </w:rPr>
              <w:t>30</w:t>
            </w:r>
            <w:r>
              <w:rPr>
                <w:noProof/>
                <w:webHidden/>
              </w:rPr>
              <w:fldChar w:fldCharType="end"/>
            </w:r>
          </w:hyperlink>
        </w:p>
        <w:p w14:paraId="7F06EFE4" w14:textId="4EDDA433" w:rsidR="001D54C9" w:rsidRDefault="001D54C9">
          <w:pPr>
            <w:pStyle w:val="TOC1"/>
            <w:tabs>
              <w:tab w:val="right" w:leader="dot" w:pos="9017"/>
            </w:tabs>
            <w:rPr>
              <w:rFonts w:eastAsiaTheme="minorEastAsia"/>
              <w:noProof/>
              <w:lang w:eastAsia="en-GB"/>
            </w:rPr>
          </w:pPr>
          <w:hyperlink w:anchor="_Toc206402076" w:history="1">
            <w:r w:rsidRPr="00966BC1">
              <w:rPr>
                <w:rStyle w:val="Hyperlink"/>
                <w:noProof/>
              </w:rPr>
              <w:t>Evidence Pack</w:t>
            </w:r>
            <w:r>
              <w:rPr>
                <w:noProof/>
                <w:webHidden/>
              </w:rPr>
              <w:tab/>
            </w:r>
            <w:r>
              <w:rPr>
                <w:noProof/>
                <w:webHidden/>
              </w:rPr>
              <w:fldChar w:fldCharType="begin"/>
            </w:r>
            <w:r>
              <w:rPr>
                <w:noProof/>
                <w:webHidden/>
              </w:rPr>
              <w:instrText xml:space="preserve"> PAGEREF _Toc206402076 \h </w:instrText>
            </w:r>
            <w:r>
              <w:rPr>
                <w:noProof/>
                <w:webHidden/>
              </w:rPr>
            </w:r>
            <w:r>
              <w:rPr>
                <w:noProof/>
                <w:webHidden/>
              </w:rPr>
              <w:fldChar w:fldCharType="separate"/>
            </w:r>
            <w:r>
              <w:rPr>
                <w:noProof/>
                <w:webHidden/>
              </w:rPr>
              <w:t>30</w:t>
            </w:r>
            <w:r>
              <w:rPr>
                <w:noProof/>
                <w:webHidden/>
              </w:rPr>
              <w:fldChar w:fldCharType="end"/>
            </w:r>
          </w:hyperlink>
        </w:p>
        <w:p w14:paraId="482DFD48" w14:textId="66DBCC00" w:rsidR="001D54C9" w:rsidRDefault="001D54C9">
          <w:pPr>
            <w:pStyle w:val="TOC1"/>
            <w:tabs>
              <w:tab w:val="right" w:leader="dot" w:pos="9017"/>
            </w:tabs>
            <w:rPr>
              <w:rFonts w:eastAsiaTheme="minorEastAsia"/>
              <w:noProof/>
              <w:lang w:eastAsia="en-GB"/>
            </w:rPr>
          </w:pPr>
          <w:hyperlink w:anchor="_Toc206402077" w:history="1">
            <w:r w:rsidRPr="00966BC1">
              <w:rPr>
                <w:rStyle w:val="Hyperlink"/>
                <w:noProof/>
              </w:rPr>
              <w:t>Confirmation and signatures</w:t>
            </w:r>
            <w:r>
              <w:rPr>
                <w:noProof/>
                <w:webHidden/>
              </w:rPr>
              <w:tab/>
            </w:r>
            <w:r>
              <w:rPr>
                <w:noProof/>
                <w:webHidden/>
              </w:rPr>
              <w:fldChar w:fldCharType="begin"/>
            </w:r>
            <w:r>
              <w:rPr>
                <w:noProof/>
                <w:webHidden/>
              </w:rPr>
              <w:instrText xml:space="preserve"> PAGEREF _Toc206402077 \h </w:instrText>
            </w:r>
            <w:r>
              <w:rPr>
                <w:noProof/>
                <w:webHidden/>
              </w:rPr>
            </w:r>
            <w:r>
              <w:rPr>
                <w:noProof/>
                <w:webHidden/>
              </w:rPr>
              <w:fldChar w:fldCharType="separate"/>
            </w:r>
            <w:r>
              <w:rPr>
                <w:noProof/>
                <w:webHidden/>
              </w:rPr>
              <w:t>32</w:t>
            </w:r>
            <w:r>
              <w:rPr>
                <w:noProof/>
                <w:webHidden/>
              </w:rPr>
              <w:fldChar w:fldCharType="end"/>
            </w:r>
          </w:hyperlink>
        </w:p>
        <w:p w14:paraId="275A8BF3" w14:textId="14202090" w:rsidR="001D54C9" w:rsidRDefault="001D54C9">
          <w:pPr>
            <w:pStyle w:val="TOC1"/>
            <w:tabs>
              <w:tab w:val="right" w:leader="dot" w:pos="9017"/>
            </w:tabs>
            <w:rPr>
              <w:rFonts w:eastAsiaTheme="minorEastAsia"/>
              <w:noProof/>
              <w:lang w:eastAsia="en-GB"/>
            </w:rPr>
          </w:pPr>
          <w:hyperlink w:anchor="_Toc206402078" w:history="1">
            <w:r w:rsidRPr="00966BC1">
              <w:rPr>
                <w:rStyle w:val="Hyperlink"/>
                <w:noProof/>
              </w:rPr>
              <w:t>Starting, participating, and achieving</w:t>
            </w:r>
            <w:r>
              <w:rPr>
                <w:noProof/>
                <w:webHidden/>
              </w:rPr>
              <w:tab/>
            </w:r>
            <w:r>
              <w:rPr>
                <w:noProof/>
                <w:webHidden/>
              </w:rPr>
              <w:fldChar w:fldCharType="begin"/>
            </w:r>
            <w:r>
              <w:rPr>
                <w:noProof/>
                <w:webHidden/>
              </w:rPr>
              <w:instrText xml:space="preserve"> PAGEREF _Toc206402078 \h </w:instrText>
            </w:r>
            <w:r>
              <w:rPr>
                <w:noProof/>
                <w:webHidden/>
              </w:rPr>
            </w:r>
            <w:r>
              <w:rPr>
                <w:noProof/>
                <w:webHidden/>
              </w:rPr>
              <w:fldChar w:fldCharType="separate"/>
            </w:r>
            <w:r>
              <w:rPr>
                <w:noProof/>
                <w:webHidden/>
              </w:rPr>
              <w:t>33</w:t>
            </w:r>
            <w:r>
              <w:rPr>
                <w:noProof/>
                <w:webHidden/>
              </w:rPr>
              <w:fldChar w:fldCharType="end"/>
            </w:r>
          </w:hyperlink>
        </w:p>
        <w:p w14:paraId="57B7A61E" w14:textId="74E4C0D1" w:rsidR="001D54C9" w:rsidRDefault="001D54C9">
          <w:pPr>
            <w:pStyle w:val="TOC1"/>
            <w:tabs>
              <w:tab w:val="right" w:leader="dot" w:pos="9017"/>
            </w:tabs>
            <w:rPr>
              <w:rFonts w:eastAsiaTheme="minorEastAsia"/>
              <w:noProof/>
              <w:lang w:eastAsia="en-GB"/>
            </w:rPr>
          </w:pPr>
          <w:hyperlink w:anchor="_Toc206402079" w:history="1">
            <w:r w:rsidRPr="00966BC1">
              <w:rPr>
                <w:rStyle w:val="Hyperlink"/>
                <w:noProof/>
              </w:rPr>
              <w:t>Leaving learning</w:t>
            </w:r>
            <w:r>
              <w:rPr>
                <w:noProof/>
                <w:webHidden/>
              </w:rPr>
              <w:tab/>
            </w:r>
            <w:r>
              <w:rPr>
                <w:noProof/>
                <w:webHidden/>
              </w:rPr>
              <w:fldChar w:fldCharType="begin"/>
            </w:r>
            <w:r>
              <w:rPr>
                <w:noProof/>
                <w:webHidden/>
              </w:rPr>
              <w:instrText xml:space="preserve"> PAGEREF _Toc206402079 \h </w:instrText>
            </w:r>
            <w:r>
              <w:rPr>
                <w:noProof/>
                <w:webHidden/>
              </w:rPr>
            </w:r>
            <w:r>
              <w:rPr>
                <w:noProof/>
                <w:webHidden/>
              </w:rPr>
              <w:fldChar w:fldCharType="separate"/>
            </w:r>
            <w:r>
              <w:rPr>
                <w:noProof/>
                <w:webHidden/>
              </w:rPr>
              <w:t>34</w:t>
            </w:r>
            <w:r>
              <w:rPr>
                <w:noProof/>
                <w:webHidden/>
              </w:rPr>
              <w:fldChar w:fldCharType="end"/>
            </w:r>
          </w:hyperlink>
        </w:p>
        <w:p w14:paraId="3B6CB99F" w14:textId="742316CE" w:rsidR="001D54C9" w:rsidRDefault="001D54C9">
          <w:pPr>
            <w:pStyle w:val="TOC1"/>
            <w:tabs>
              <w:tab w:val="right" w:leader="dot" w:pos="9017"/>
            </w:tabs>
            <w:rPr>
              <w:rFonts w:eastAsiaTheme="minorEastAsia"/>
              <w:noProof/>
              <w:lang w:eastAsia="en-GB"/>
            </w:rPr>
          </w:pPr>
          <w:hyperlink w:anchor="_Toc206402080" w:history="1">
            <w:r w:rsidRPr="00966BC1">
              <w:rPr>
                <w:rStyle w:val="Hyperlink"/>
                <w:noProof/>
              </w:rPr>
              <w:t>Self-declarations by learners</w:t>
            </w:r>
            <w:r>
              <w:rPr>
                <w:noProof/>
                <w:webHidden/>
              </w:rPr>
              <w:tab/>
            </w:r>
            <w:r>
              <w:rPr>
                <w:noProof/>
                <w:webHidden/>
              </w:rPr>
              <w:fldChar w:fldCharType="begin"/>
            </w:r>
            <w:r>
              <w:rPr>
                <w:noProof/>
                <w:webHidden/>
              </w:rPr>
              <w:instrText xml:space="preserve"> PAGEREF _Toc206402080 \h </w:instrText>
            </w:r>
            <w:r>
              <w:rPr>
                <w:noProof/>
                <w:webHidden/>
              </w:rPr>
            </w:r>
            <w:r>
              <w:rPr>
                <w:noProof/>
                <w:webHidden/>
              </w:rPr>
              <w:fldChar w:fldCharType="separate"/>
            </w:r>
            <w:r>
              <w:rPr>
                <w:noProof/>
                <w:webHidden/>
              </w:rPr>
              <w:t>34</w:t>
            </w:r>
            <w:r>
              <w:rPr>
                <w:noProof/>
                <w:webHidden/>
              </w:rPr>
              <w:fldChar w:fldCharType="end"/>
            </w:r>
          </w:hyperlink>
        </w:p>
        <w:p w14:paraId="5519D1BE" w14:textId="7A75E1E5" w:rsidR="001D54C9" w:rsidRDefault="001D54C9">
          <w:pPr>
            <w:pStyle w:val="TOC1"/>
            <w:tabs>
              <w:tab w:val="right" w:leader="dot" w:pos="9017"/>
            </w:tabs>
            <w:rPr>
              <w:rFonts w:eastAsiaTheme="minorEastAsia"/>
              <w:noProof/>
              <w:lang w:eastAsia="en-GB"/>
            </w:rPr>
          </w:pPr>
          <w:hyperlink w:anchor="_Toc206402081" w:history="1">
            <w:r w:rsidRPr="00966BC1">
              <w:rPr>
                <w:rStyle w:val="Hyperlink"/>
                <w:noProof/>
              </w:rPr>
              <w:t>TVCA funded ASF</w:t>
            </w:r>
            <w:r>
              <w:rPr>
                <w:noProof/>
                <w:webHidden/>
              </w:rPr>
              <w:tab/>
            </w:r>
            <w:r>
              <w:rPr>
                <w:noProof/>
                <w:webHidden/>
              </w:rPr>
              <w:fldChar w:fldCharType="begin"/>
            </w:r>
            <w:r>
              <w:rPr>
                <w:noProof/>
                <w:webHidden/>
              </w:rPr>
              <w:instrText xml:space="preserve"> PAGEREF _Toc206402081 \h </w:instrText>
            </w:r>
            <w:r>
              <w:rPr>
                <w:noProof/>
                <w:webHidden/>
              </w:rPr>
            </w:r>
            <w:r>
              <w:rPr>
                <w:noProof/>
                <w:webHidden/>
              </w:rPr>
              <w:fldChar w:fldCharType="separate"/>
            </w:r>
            <w:r>
              <w:rPr>
                <w:noProof/>
                <w:webHidden/>
              </w:rPr>
              <w:t>35</w:t>
            </w:r>
            <w:r>
              <w:rPr>
                <w:noProof/>
                <w:webHidden/>
              </w:rPr>
              <w:fldChar w:fldCharType="end"/>
            </w:r>
          </w:hyperlink>
        </w:p>
        <w:p w14:paraId="5A903CB7" w14:textId="0EA6AE46" w:rsidR="001D54C9" w:rsidRDefault="001D54C9">
          <w:pPr>
            <w:pStyle w:val="TOC1"/>
            <w:tabs>
              <w:tab w:val="right" w:leader="dot" w:pos="9017"/>
            </w:tabs>
            <w:rPr>
              <w:rFonts w:eastAsiaTheme="minorEastAsia"/>
              <w:noProof/>
              <w:lang w:eastAsia="en-GB"/>
            </w:rPr>
          </w:pPr>
          <w:hyperlink w:anchor="_Toc206402082" w:history="1">
            <w:r w:rsidRPr="00966BC1">
              <w:rPr>
                <w:rStyle w:val="Hyperlink"/>
                <w:noProof/>
              </w:rPr>
              <w:t>Learning for Level 2 and below (including the full level 2 entitlement)</w:t>
            </w:r>
            <w:r>
              <w:rPr>
                <w:noProof/>
                <w:webHidden/>
              </w:rPr>
              <w:tab/>
            </w:r>
            <w:r>
              <w:rPr>
                <w:noProof/>
                <w:webHidden/>
              </w:rPr>
              <w:fldChar w:fldCharType="begin"/>
            </w:r>
            <w:r>
              <w:rPr>
                <w:noProof/>
                <w:webHidden/>
              </w:rPr>
              <w:instrText xml:space="preserve"> PAGEREF _Toc206402082 \h </w:instrText>
            </w:r>
            <w:r>
              <w:rPr>
                <w:noProof/>
                <w:webHidden/>
              </w:rPr>
            </w:r>
            <w:r>
              <w:rPr>
                <w:noProof/>
                <w:webHidden/>
              </w:rPr>
              <w:fldChar w:fldCharType="separate"/>
            </w:r>
            <w:r>
              <w:rPr>
                <w:noProof/>
                <w:webHidden/>
              </w:rPr>
              <w:t>36</w:t>
            </w:r>
            <w:r>
              <w:rPr>
                <w:noProof/>
                <w:webHidden/>
              </w:rPr>
              <w:fldChar w:fldCharType="end"/>
            </w:r>
          </w:hyperlink>
        </w:p>
        <w:p w14:paraId="6A761863" w14:textId="48A59AB3" w:rsidR="001D54C9" w:rsidRDefault="001D54C9">
          <w:pPr>
            <w:pStyle w:val="TOC1"/>
            <w:tabs>
              <w:tab w:val="right" w:leader="dot" w:pos="9017"/>
            </w:tabs>
            <w:rPr>
              <w:rFonts w:eastAsiaTheme="minorEastAsia"/>
              <w:noProof/>
              <w:lang w:eastAsia="en-GB"/>
            </w:rPr>
          </w:pPr>
          <w:hyperlink w:anchor="_Toc206402083" w:history="1">
            <w:r w:rsidRPr="00966BC1">
              <w:rPr>
                <w:rStyle w:val="Hyperlink"/>
                <w:noProof/>
              </w:rPr>
              <w:t>Learning at Level 3 legal entitlement and the level 3 free courses for jobs</w:t>
            </w:r>
            <w:r>
              <w:rPr>
                <w:noProof/>
                <w:webHidden/>
              </w:rPr>
              <w:tab/>
            </w:r>
            <w:r>
              <w:rPr>
                <w:noProof/>
                <w:webHidden/>
              </w:rPr>
              <w:fldChar w:fldCharType="begin"/>
            </w:r>
            <w:r>
              <w:rPr>
                <w:noProof/>
                <w:webHidden/>
              </w:rPr>
              <w:instrText xml:space="preserve"> PAGEREF _Toc206402083 \h </w:instrText>
            </w:r>
            <w:r>
              <w:rPr>
                <w:noProof/>
                <w:webHidden/>
              </w:rPr>
            </w:r>
            <w:r>
              <w:rPr>
                <w:noProof/>
                <w:webHidden/>
              </w:rPr>
              <w:fldChar w:fldCharType="separate"/>
            </w:r>
            <w:r>
              <w:rPr>
                <w:noProof/>
                <w:webHidden/>
              </w:rPr>
              <w:t>37</w:t>
            </w:r>
            <w:r>
              <w:rPr>
                <w:noProof/>
                <w:webHidden/>
              </w:rPr>
              <w:fldChar w:fldCharType="end"/>
            </w:r>
          </w:hyperlink>
        </w:p>
        <w:p w14:paraId="4F927AFC" w14:textId="0D3C6ED1" w:rsidR="001D54C9" w:rsidRDefault="001D54C9">
          <w:pPr>
            <w:pStyle w:val="TOC1"/>
            <w:tabs>
              <w:tab w:val="right" w:leader="dot" w:pos="9017"/>
            </w:tabs>
            <w:rPr>
              <w:rFonts w:eastAsiaTheme="minorEastAsia"/>
              <w:noProof/>
              <w:lang w:eastAsia="en-GB"/>
            </w:rPr>
          </w:pPr>
          <w:hyperlink w:anchor="_Toc206402084" w:history="1">
            <w:r w:rsidRPr="00966BC1">
              <w:rPr>
                <w:rStyle w:val="Hyperlink"/>
                <w:noProof/>
              </w:rPr>
              <w:t>Level 3 Free Courses for Jobs (FCFJ)</w:t>
            </w:r>
            <w:r>
              <w:rPr>
                <w:noProof/>
                <w:webHidden/>
              </w:rPr>
              <w:tab/>
            </w:r>
            <w:r>
              <w:rPr>
                <w:noProof/>
                <w:webHidden/>
              </w:rPr>
              <w:fldChar w:fldCharType="begin"/>
            </w:r>
            <w:r>
              <w:rPr>
                <w:noProof/>
                <w:webHidden/>
              </w:rPr>
              <w:instrText xml:space="preserve"> PAGEREF _Toc206402084 \h </w:instrText>
            </w:r>
            <w:r>
              <w:rPr>
                <w:noProof/>
                <w:webHidden/>
              </w:rPr>
            </w:r>
            <w:r>
              <w:rPr>
                <w:noProof/>
                <w:webHidden/>
              </w:rPr>
              <w:fldChar w:fldCharType="separate"/>
            </w:r>
            <w:r>
              <w:rPr>
                <w:noProof/>
                <w:webHidden/>
              </w:rPr>
              <w:t>37</w:t>
            </w:r>
            <w:r>
              <w:rPr>
                <w:noProof/>
                <w:webHidden/>
              </w:rPr>
              <w:fldChar w:fldCharType="end"/>
            </w:r>
          </w:hyperlink>
        </w:p>
        <w:p w14:paraId="4184FA67" w14:textId="1882F8F1" w:rsidR="001D54C9" w:rsidRDefault="001D54C9">
          <w:pPr>
            <w:pStyle w:val="TOC1"/>
            <w:tabs>
              <w:tab w:val="right" w:leader="dot" w:pos="9017"/>
            </w:tabs>
            <w:rPr>
              <w:rFonts w:eastAsiaTheme="minorEastAsia"/>
              <w:noProof/>
              <w:lang w:eastAsia="en-GB"/>
            </w:rPr>
          </w:pPr>
          <w:hyperlink w:anchor="_Toc206402085" w:history="1">
            <w:r w:rsidRPr="00966BC1">
              <w:rPr>
                <w:rStyle w:val="Hyperlink"/>
                <w:noProof/>
              </w:rPr>
              <w:t>English, maths and digital for those aged 19 or older</w:t>
            </w:r>
            <w:r>
              <w:rPr>
                <w:noProof/>
                <w:webHidden/>
              </w:rPr>
              <w:tab/>
            </w:r>
            <w:r>
              <w:rPr>
                <w:noProof/>
                <w:webHidden/>
              </w:rPr>
              <w:fldChar w:fldCharType="begin"/>
            </w:r>
            <w:r>
              <w:rPr>
                <w:noProof/>
                <w:webHidden/>
              </w:rPr>
              <w:instrText xml:space="preserve"> PAGEREF _Toc206402085 \h </w:instrText>
            </w:r>
            <w:r>
              <w:rPr>
                <w:noProof/>
                <w:webHidden/>
              </w:rPr>
            </w:r>
            <w:r>
              <w:rPr>
                <w:noProof/>
                <w:webHidden/>
              </w:rPr>
              <w:fldChar w:fldCharType="separate"/>
            </w:r>
            <w:r>
              <w:rPr>
                <w:noProof/>
                <w:webHidden/>
              </w:rPr>
              <w:t>38</w:t>
            </w:r>
            <w:r>
              <w:rPr>
                <w:noProof/>
                <w:webHidden/>
              </w:rPr>
              <w:fldChar w:fldCharType="end"/>
            </w:r>
          </w:hyperlink>
        </w:p>
        <w:p w14:paraId="258707A1" w14:textId="371AB0E8" w:rsidR="001D54C9" w:rsidRDefault="001D54C9">
          <w:pPr>
            <w:pStyle w:val="TOC1"/>
            <w:tabs>
              <w:tab w:val="right" w:leader="dot" w:pos="9017"/>
            </w:tabs>
            <w:rPr>
              <w:rFonts w:eastAsiaTheme="minorEastAsia"/>
              <w:noProof/>
              <w:lang w:eastAsia="en-GB"/>
            </w:rPr>
          </w:pPr>
          <w:hyperlink w:anchor="_Toc206402086" w:history="1">
            <w:r w:rsidRPr="00966BC1">
              <w:rPr>
                <w:rStyle w:val="Hyperlink"/>
                <w:noProof/>
              </w:rPr>
              <w:t>Digital Skills</w:t>
            </w:r>
            <w:r>
              <w:rPr>
                <w:noProof/>
                <w:webHidden/>
              </w:rPr>
              <w:tab/>
            </w:r>
            <w:r>
              <w:rPr>
                <w:noProof/>
                <w:webHidden/>
              </w:rPr>
              <w:fldChar w:fldCharType="begin"/>
            </w:r>
            <w:r>
              <w:rPr>
                <w:noProof/>
                <w:webHidden/>
              </w:rPr>
              <w:instrText xml:space="preserve"> PAGEREF _Toc206402086 \h </w:instrText>
            </w:r>
            <w:r>
              <w:rPr>
                <w:noProof/>
                <w:webHidden/>
              </w:rPr>
            </w:r>
            <w:r>
              <w:rPr>
                <w:noProof/>
                <w:webHidden/>
              </w:rPr>
              <w:fldChar w:fldCharType="separate"/>
            </w:r>
            <w:r>
              <w:rPr>
                <w:noProof/>
                <w:webHidden/>
              </w:rPr>
              <w:t>39</w:t>
            </w:r>
            <w:r>
              <w:rPr>
                <w:noProof/>
                <w:webHidden/>
              </w:rPr>
              <w:fldChar w:fldCharType="end"/>
            </w:r>
          </w:hyperlink>
        </w:p>
        <w:p w14:paraId="483C6688" w14:textId="55E0FF7C" w:rsidR="001D54C9" w:rsidRDefault="001D54C9">
          <w:pPr>
            <w:pStyle w:val="TOC1"/>
            <w:tabs>
              <w:tab w:val="right" w:leader="dot" w:pos="9017"/>
            </w:tabs>
            <w:rPr>
              <w:rFonts w:eastAsiaTheme="minorEastAsia"/>
              <w:noProof/>
              <w:lang w:eastAsia="en-GB"/>
            </w:rPr>
          </w:pPr>
          <w:hyperlink w:anchor="_Toc206402087" w:history="1">
            <w:r w:rsidRPr="00966BC1">
              <w:rPr>
                <w:rStyle w:val="Hyperlink"/>
                <w:noProof/>
              </w:rPr>
              <w:t>Local flexibility</w:t>
            </w:r>
            <w:r>
              <w:rPr>
                <w:noProof/>
                <w:webHidden/>
              </w:rPr>
              <w:tab/>
            </w:r>
            <w:r>
              <w:rPr>
                <w:noProof/>
                <w:webHidden/>
              </w:rPr>
              <w:fldChar w:fldCharType="begin"/>
            </w:r>
            <w:r>
              <w:rPr>
                <w:noProof/>
                <w:webHidden/>
              </w:rPr>
              <w:instrText xml:space="preserve"> PAGEREF _Toc206402087 \h </w:instrText>
            </w:r>
            <w:r>
              <w:rPr>
                <w:noProof/>
                <w:webHidden/>
              </w:rPr>
            </w:r>
            <w:r>
              <w:rPr>
                <w:noProof/>
                <w:webHidden/>
              </w:rPr>
              <w:fldChar w:fldCharType="separate"/>
            </w:r>
            <w:r>
              <w:rPr>
                <w:noProof/>
                <w:webHidden/>
              </w:rPr>
              <w:t>40</w:t>
            </w:r>
            <w:r>
              <w:rPr>
                <w:noProof/>
                <w:webHidden/>
              </w:rPr>
              <w:fldChar w:fldCharType="end"/>
            </w:r>
          </w:hyperlink>
        </w:p>
        <w:p w14:paraId="50364E57" w14:textId="69CACF4B" w:rsidR="001D54C9" w:rsidRDefault="001D54C9">
          <w:pPr>
            <w:pStyle w:val="TOC1"/>
            <w:tabs>
              <w:tab w:val="right" w:leader="dot" w:pos="9017"/>
            </w:tabs>
            <w:rPr>
              <w:rFonts w:eastAsiaTheme="minorEastAsia"/>
              <w:noProof/>
              <w:lang w:eastAsia="en-GB"/>
            </w:rPr>
          </w:pPr>
          <w:hyperlink w:anchor="_Toc206402088" w:history="1">
            <w:r w:rsidRPr="00966BC1">
              <w:rPr>
                <w:rStyle w:val="Hyperlink"/>
                <w:noProof/>
              </w:rPr>
              <w:t>Bespoke Employer Led Skills Programmes (BELP)</w:t>
            </w:r>
            <w:r>
              <w:rPr>
                <w:noProof/>
                <w:webHidden/>
              </w:rPr>
              <w:tab/>
            </w:r>
            <w:r>
              <w:rPr>
                <w:noProof/>
                <w:webHidden/>
              </w:rPr>
              <w:fldChar w:fldCharType="begin"/>
            </w:r>
            <w:r>
              <w:rPr>
                <w:noProof/>
                <w:webHidden/>
              </w:rPr>
              <w:instrText xml:space="preserve"> PAGEREF _Toc206402088 \h </w:instrText>
            </w:r>
            <w:r>
              <w:rPr>
                <w:noProof/>
                <w:webHidden/>
              </w:rPr>
            </w:r>
            <w:r>
              <w:rPr>
                <w:noProof/>
                <w:webHidden/>
              </w:rPr>
              <w:fldChar w:fldCharType="separate"/>
            </w:r>
            <w:r>
              <w:rPr>
                <w:noProof/>
                <w:webHidden/>
              </w:rPr>
              <w:t>40</w:t>
            </w:r>
            <w:r>
              <w:rPr>
                <w:noProof/>
                <w:webHidden/>
              </w:rPr>
              <w:fldChar w:fldCharType="end"/>
            </w:r>
          </w:hyperlink>
        </w:p>
        <w:p w14:paraId="4E683EC4" w14:textId="42C879F9" w:rsidR="001D54C9" w:rsidRDefault="001D54C9">
          <w:pPr>
            <w:pStyle w:val="TOC1"/>
            <w:tabs>
              <w:tab w:val="right" w:leader="dot" w:pos="9017"/>
            </w:tabs>
            <w:rPr>
              <w:rFonts w:eastAsiaTheme="minorEastAsia"/>
              <w:noProof/>
              <w:lang w:eastAsia="en-GB"/>
            </w:rPr>
          </w:pPr>
          <w:hyperlink w:anchor="_Toc206402089" w:history="1">
            <w:r w:rsidRPr="00966BC1">
              <w:rPr>
                <w:rStyle w:val="Hyperlink"/>
                <w:noProof/>
              </w:rPr>
              <w:t>Career Change (Second Level 2 and 3 Qualifications)</w:t>
            </w:r>
            <w:r>
              <w:rPr>
                <w:noProof/>
                <w:webHidden/>
              </w:rPr>
              <w:tab/>
            </w:r>
            <w:r>
              <w:rPr>
                <w:noProof/>
                <w:webHidden/>
              </w:rPr>
              <w:fldChar w:fldCharType="begin"/>
            </w:r>
            <w:r>
              <w:rPr>
                <w:noProof/>
                <w:webHidden/>
              </w:rPr>
              <w:instrText xml:space="preserve"> PAGEREF _Toc206402089 \h </w:instrText>
            </w:r>
            <w:r>
              <w:rPr>
                <w:noProof/>
                <w:webHidden/>
              </w:rPr>
            </w:r>
            <w:r>
              <w:rPr>
                <w:noProof/>
                <w:webHidden/>
              </w:rPr>
              <w:fldChar w:fldCharType="separate"/>
            </w:r>
            <w:r>
              <w:rPr>
                <w:noProof/>
                <w:webHidden/>
              </w:rPr>
              <w:t>41</w:t>
            </w:r>
            <w:r>
              <w:rPr>
                <w:noProof/>
                <w:webHidden/>
              </w:rPr>
              <w:fldChar w:fldCharType="end"/>
            </w:r>
          </w:hyperlink>
        </w:p>
        <w:p w14:paraId="103CB2E8" w14:textId="27CAA6F4" w:rsidR="001D54C9" w:rsidRDefault="001D54C9">
          <w:pPr>
            <w:pStyle w:val="TOC1"/>
            <w:tabs>
              <w:tab w:val="right" w:leader="dot" w:pos="9017"/>
            </w:tabs>
            <w:rPr>
              <w:rFonts w:eastAsiaTheme="minorEastAsia"/>
              <w:noProof/>
              <w:lang w:eastAsia="en-GB"/>
            </w:rPr>
          </w:pPr>
          <w:hyperlink w:anchor="_Toc206402090" w:history="1">
            <w:r w:rsidRPr="00966BC1">
              <w:rPr>
                <w:rStyle w:val="Hyperlink"/>
                <w:noProof/>
              </w:rPr>
              <w:t>TVCA contribution charts</w:t>
            </w:r>
            <w:r>
              <w:rPr>
                <w:noProof/>
                <w:webHidden/>
              </w:rPr>
              <w:tab/>
            </w:r>
            <w:r>
              <w:rPr>
                <w:noProof/>
                <w:webHidden/>
              </w:rPr>
              <w:fldChar w:fldCharType="begin"/>
            </w:r>
            <w:r>
              <w:rPr>
                <w:noProof/>
                <w:webHidden/>
              </w:rPr>
              <w:instrText xml:space="preserve"> PAGEREF _Toc206402090 \h </w:instrText>
            </w:r>
            <w:r>
              <w:rPr>
                <w:noProof/>
                <w:webHidden/>
              </w:rPr>
            </w:r>
            <w:r>
              <w:rPr>
                <w:noProof/>
                <w:webHidden/>
              </w:rPr>
              <w:fldChar w:fldCharType="separate"/>
            </w:r>
            <w:r>
              <w:rPr>
                <w:noProof/>
                <w:webHidden/>
              </w:rPr>
              <w:t>42</w:t>
            </w:r>
            <w:r>
              <w:rPr>
                <w:noProof/>
                <w:webHidden/>
              </w:rPr>
              <w:fldChar w:fldCharType="end"/>
            </w:r>
          </w:hyperlink>
        </w:p>
        <w:p w14:paraId="03A82F9F" w14:textId="04233342" w:rsidR="001D54C9" w:rsidRDefault="001D54C9">
          <w:pPr>
            <w:pStyle w:val="TOC1"/>
            <w:tabs>
              <w:tab w:val="right" w:leader="dot" w:pos="9017"/>
            </w:tabs>
            <w:rPr>
              <w:rFonts w:eastAsiaTheme="minorEastAsia"/>
              <w:noProof/>
              <w:lang w:eastAsia="en-GB"/>
            </w:rPr>
          </w:pPr>
          <w:hyperlink w:anchor="_Toc206402091" w:history="1">
            <w:r w:rsidRPr="00966BC1">
              <w:rPr>
                <w:rStyle w:val="Hyperlink"/>
                <w:noProof/>
              </w:rPr>
              <w:t>Definitions used in the adult skills fund</w:t>
            </w:r>
            <w:r>
              <w:rPr>
                <w:noProof/>
                <w:webHidden/>
              </w:rPr>
              <w:tab/>
            </w:r>
            <w:r>
              <w:rPr>
                <w:noProof/>
                <w:webHidden/>
              </w:rPr>
              <w:fldChar w:fldCharType="begin"/>
            </w:r>
            <w:r>
              <w:rPr>
                <w:noProof/>
                <w:webHidden/>
              </w:rPr>
              <w:instrText xml:space="preserve"> PAGEREF _Toc206402091 \h </w:instrText>
            </w:r>
            <w:r>
              <w:rPr>
                <w:noProof/>
                <w:webHidden/>
              </w:rPr>
            </w:r>
            <w:r>
              <w:rPr>
                <w:noProof/>
                <w:webHidden/>
              </w:rPr>
              <w:fldChar w:fldCharType="separate"/>
            </w:r>
            <w:r>
              <w:rPr>
                <w:noProof/>
                <w:webHidden/>
              </w:rPr>
              <w:t>45</w:t>
            </w:r>
            <w:r>
              <w:rPr>
                <w:noProof/>
                <w:webHidden/>
              </w:rPr>
              <w:fldChar w:fldCharType="end"/>
            </w:r>
          </w:hyperlink>
        </w:p>
        <w:p w14:paraId="6637A939" w14:textId="17EFC3D4" w:rsidR="001D54C9" w:rsidRDefault="001D54C9">
          <w:pPr>
            <w:pStyle w:val="TOC1"/>
            <w:tabs>
              <w:tab w:val="right" w:leader="dot" w:pos="9017"/>
            </w:tabs>
            <w:rPr>
              <w:rFonts w:eastAsiaTheme="minorEastAsia"/>
              <w:noProof/>
              <w:lang w:eastAsia="en-GB"/>
            </w:rPr>
          </w:pPr>
          <w:hyperlink w:anchor="_Toc206402092" w:history="1">
            <w:r w:rsidRPr="00966BC1">
              <w:rPr>
                <w:rStyle w:val="Hyperlink"/>
                <w:noProof/>
              </w:rPr>
              <w:t>Earnings threshold</w:t>
            </w:r>
            <w:r>
              <w:rPr>
                <w:noProof/>
                <w:webHidden/>
              </w:rPr>
              <w:tab/>
            </w:r>
            <w:r>
              <w:rPr>
                <w:noProof/>
                <w:webHidden/>
              </w:rPr>
              <w:fldChar w:fldCharType="begin"/>
            </w:r>
            <w:r>
              <w:rPr>
                <w:noProof/>
                <w:webHidden/>
              </w:rPr>
              <w:instrText xml:space="preserve"> PAGEREF _Toc206402092 \h </w:instrText>
            </w:r>
            <w:r>
              <w:rPr>
                <w:noProof/>
                <w:webHidden/>
              </w:rPr>
            </w:r>
            <w:r>
              <w:rPr>
                <w:noProof/>
                <w:webHidden/>
              </w:rPr>
              <w:fldChar w:fldCharType="separate"/>
            </w:r>
            <w:r>
              <w:rPr>
                <w:noProof/>
                <w:webHidden/>
              </w:rPr>
              <w:t>46</w:t>
            </w:r>
            <w:r>
              <w:rPr>
                <w:noProof/>
                <w:webHidden/>
              </w:rPr>
              <w:fldChar w:fldCharType="end"/>
            </w:r>
          </w:hyperlink>
        </w:p>
        <w:p w14:paraId="0063CDF9" w14:textId="637BB656" w:rsidR="001D54C9" w:rsidRDefault="001D54C9">
          <w:pPr>
            <w:pStyle w:val="TOC1"/>
            <w:tabs>
              <w:tab w:val="right" w:leader="dot" w:pos="9017"/>
            </w:tabs>
            <w:rPr>
              <w:rFonts w:eastAsiaTheme="minorEastAsia"/>
              <w:noProof/>
              <w:lang w:eastAsia="en-GB"/>
            </w:rPr>
          </w:pPr>
          <w:hyperlink w:anchor="_Toc206402093" w:history="1">
            <w:r w:rsidRPr="00966BC1">
              <w:rPr>
                <w:rStyle w:val="Hyperlink"/>
                <w:noProof/>
              </w:rPr>
              <w:t>Sector Based Work Academy Programmes (SWAP)</w:t>
            </w:r>
            <w:r>
              <w:rPr>
                <w:noProof/>
                <w:webHidden/>
              </w:rPr>
              <w:tab/>
            </w:r>
            <w:r>
              <w:rPr>
                <w:noProof/>
                <w:webHidden/>
              </w:rPr>
              <w:fldChar w:fldCharType="begin"/>
            </w:r>
            <w:r>
              <w:rPr>
                <w:noProof/>
                <w:webHidden/>
              </w:rPr>
              <w:instrText xml:space="preserve"> PAGEREF _Toc206402093 \h </w:instrText>
            </w:r>
            <w:r>
              <w:rPr>
                <w:noProof/>
                <w:webHidden/>
              </w:rPr>
            </w:r>
            <w:r>
              <w:rPr>
                <w:noProof/>
                <w:webHidden/>
              </w:rPr>
              <w:fldChar w:fldCharType="separate"/>
            </w:r>
            <w:r>
              <w:rPr>
                <w:noProof/>
                <w:webHidden/>
              </w:rPr>
              <w:t>46</w:t>
            </w:r>
            <w:r>
              <w:rPr>
                <w:noProof/>
                <w:webHidden/>
              </w:rPr>
              <w:fldChar w:fldCharType="end"/>
            </w:r>
          </w:hyperlink>
        </w:p>
        <w:p w14:paraId="0FE169E7" w14:textId="011FC47F" w:rsidR="001D54C9" w:rsidRDefault="001D54C9">
          <w:pPr>
            <w:pStyle w:val="TOC1"/>
            <w:tabs>
              <w:tab w:val="right" w:leader="dot" w:pos="9017"/>
            </w:tabs>
            <w:rPr>
              <w:rFonts w:eastAsiaTheme="minorEastAsia"/>
              <w:noProof/>
              <w:lang w:eastAsia="en-GB"/>
            </w:rPr>
          </w:pPr>
          <w:hyperlink w:anchor="_Toc206402094" w:history="1">
            <w:r w:rsidRPr="00966BC1">
              <w:rPr>
                <w:rStyle w:val="Hyperlink"/>
                <w:noProof/>
              </w:rPr>
              <w:t>Learning in the workplace</w:t>
            </w:r>
            <w:r>
              <w:rPr>
                <w:noProof/>
                <w:webHidden/>
              </w:rPr>
              <w:tab/>
            </w:r>
            <w:r>
              <w:rPr>
                <w:noProof/>
                <w:webHidden/>
              </w:rPr>
              <w:fldChar w:fldCharType="begin"/>
            </w:r>
            <w:r>
              <w:rPr>
                <w:noProof/>
                <w:webHidden/>
              </w:rPr>
              <w:instrText xml:space="preserve"> PAGEREF _Toc206402094 \h </w:instrText>
            </w:r>
            <w:r>
              <w:rPr>
                <w:noProof/>
                <w:webHidden/>
              </w:rPr>
            </w:r>
            <w:r>
              <w:rPr>
                <w:noProof/>
                <w:webHidden/>
              </w:rPr>
              <w:fldChar w:fldCharType="separate"/>
            </w:r>
            <w:r>
              <w:rPr>
                <w:noProof/>
                <w:webHidden/>
              </w:rPr>
              <w:t>47</w:t>
            </w:r>
            <w:r>
              <w:rPr>
                <w:noProof/>
                <w:webHidden/>
              </w:rPr>
              <w:fldChar w:fldCharType="end"/>
            </w:r>
          </w:hyperlink>
        </w:p>
        <w:p w14:paraId="55A88F58" w14:textId="3A1B4DDA" w:rsidR="001D54C9" w:rsidRDefault="001D54C9">
          <w:pPr>
            <w:pStyle w:val="TOC1"/>
            <w:tabs>
              <w:tab w:val="right" w:leader="dot" w:pos="9017"/>
            </w:tabs>
            <w:rPr>
              <w:rFonts w:eastAsiaTheme="minorEastAsia"/>
              <w:noProof/>
              <w:lang w:eastAsia="en-GB"/>
            </w:rPr>
          </w:pPr>
          <w:hyperlink w:anchor="_Toc206402095" w:history="1">
            <w:r w:rsidRPr="00966BC1">
              <w:rPr>
                <w:rStyle w:val="Hyperlink"/>
                <w:noProof/>
              </w:rPr>
              <w:t>Kings Trust (Previously Prince’s Trust)</w:t>
            </w:r>
            <w:r>
              <w:rPr>
                <w:noProof/>
                <w:webHidden/>
              </w:rPr>
              <w:tab/>
            </w:r>
            <w:r>
              <w:rPr>
                <w:noProof/>
                <w:webHidden/>
              </w:rPr>
              <w:fldChar w:fldCharType="begin"/>
            </w:r>
            <w:r>
              <w:rPr>
                <w:noProof/>
                <w:webHidden/>
              </w:rPr>
              <w:instrText xml:space="preserve"> PAGEREF _Toc206402095 \h </w:instrText>
            </w:r>
            <w:r>
              <w:rPr>
                <w:noProof/>
                <w:webHidden/>
              </w:rPr>
            </w:r>
            <w:r>
              <w:rPr>
                <w:noProof/>
                <w:webHidden/>
              </w:rPr>
              <w:fldChar w:fldCharType="separate"/>
            </w:r>
            <w:r>
              <w:rPr>
                <w:noProof/>
                <w:webHidden/>
              </w:rPr>
              <w:t>48</w:t>
            </w:r>
            <w:r>
              <w:rPr>
                <w:noProof/>
                <w:webHidden/>
              </w:rPr>
              <w:fldChar w:fldCharType="end"/>
            </w:r>
          </w:hyperlink>
        </w:p>
        <w:p w14:paraId="3E9015AA" w14:textId="7495A859" w:rsidR="001D54C9" w:rsidRDefault="001D54C9">
          <w:pPr>
            <w:pStyle w:val="TOC1"/>
            <w:tabs>
              <w:tab w:val="right" w:leader="dot" w:pos="9017"/>
            </w:tabs>
            <w:rPr>
              <w:rFonts w:eastAsiaTheme="minorEastAsia"/>
              <w:noProof/>
              <w:lang w:eastAsia="en-GB"/>
            </w:rPr>
          </w:pPr>
          <w:hyperlink w:anchor="_Toc206402096" w:history="1">
            <w:r w:rsidRPr="00966BC1">
              <w:rPr>
                <w:rStyle w:val="Hyperlink"/>
                <w:noProof/>
              </w:rPr>
              <w:t>English for speakers of other languages (ESOL)</w:t>
            </w:r>
            <w:r>
              <w:rPr>
                <w:noProof/>
                <w:webHidden/>
              </w:rPr>
              <w:tab/>
            </w:r>
            <w:r>
              <w:rPr>
                <w:noProof/>
                <w:webHidden/>
              </w:rPr>
              <w:fldChar w:fldCharType="begin"/>
            </w:r>
            <w:r>
              <w:rPr>
                <w:noProof/>
                <w:webHidden/>
              </w:rPr>
              <w:instrText xml:space="preserve"> PAGEREF _Toc206402096 \h </w:instrText>
            </w:r>
            <w:r>
              <w:rPr>
                <w:noProof/>
                <w:webHidden/>
              </w:rPr>
            </w:r>
            <w:r>
              <w:rPr>
                <w:noProof/>
                <w:webHidden/>
              </w:rPr>
              <w:fldChar w:fldCharType="separate"/>
            </w:r>
            <w:r>
              <w:rPr>
                <w:noProof/>
                <w:webHidden/>
              </w:rPr>
              <w:t>48</w:t>
            </w:r>
            <w:r>
              <w:rPr>
                <w:noProof/>
                <w:webHidden/>
              </w:rPr>
              <w:fldChar w:fldCharType="end"/>
            </w:r>
          </w:hyperlink>
        </w:p>
        <w:p w14:paraId="389BFFFD" w14:textId="37BB0513" w:rsidR="001D54C9" w:rsidRDefault="001D54C9">
          <w:pPr>
            <w:pStyle w:val="TOC1"/>
            <w:tabs>
              <w:tab w:val="right" w:leader="dot" w:pos="9017"/>
            </w:tabs>
            <w:rPr>
              <w:rFonts w:eastAsiaTheme="minorEastAsia"/>
              <w:noProof/>
              <w:lang w:eastAsia="en-GB"/>
            </w:rPr>
          </w:pPr>
          <w:hyperlink w:anchor="_Toc206402097" w:history="1">
            <w:r w:rsidRPr="00966BC1">
              <w:rPr>
                <w:rStyle w:val="Hyperlink"/>
                <w:noProof/>
              </w:rPr>
              <w:t>Learners with learning difficulties and/or disabilities</w:t>
            </w:r>
            <w:r>
              <w:rPr>
                <w:noProof/>
                <w:webHidden/>
              </w:rPr>
              <w:tab/>
            </w:r>
            <w:r>
              <w:rPr>
                <w:noProof/>
                <w:webHidden/>
              </w:rPr>
              <w:fldChar w:fldCharType="begin"/>
            </w:r>
            <w:r>
              <w:rPr>
                <w:noProof/>
                <w:webHidden/>
              </w:rPr>
              <w:instrText xml:space="preserve"> PAGEREF _Toc206402097 \h </w:instrText>
            </w:r>
            <w:r>
              <w:rPr>
                <w:noProof/>
                <w:webHidden/>
              </w:rPr>
            </w:r>
            <w:r>
              <w:rPr>
                <w:noProof/>
                <w:webHidden/>
              </w:rPr>
              <w:fldChar w:fldCharType="separate"/>
            </w:r>
            <w:r>
              <w:rPr>
                <w:noProof/>
                <w:webHidden/>
              </w:rPr>
              <w:t>48</w:t>
            </w:r>
            <w:r>
              <w:rPr>
                <w:noProof/>
                <w:webHidden/>
              </w:rPr>
              <w:fldChar w:fldCharType="end"/>
            </w:r>
          </w:hyperlink>
        </w:p>
        <w:p w14:paraId="53B84F98" w14:textId="553DF145" w:rsidR="001D54C9" w:rsidRDefault="001D54C9">
          <w:pPr>
            <w:pStyle w:val="TOC1"/>
            <w:tabs>
              <w:tab w:val="right" w:leader="dot" w:pos="9017"/>
            </w:tabs>
            <w:rPr>
              <w:rFonts w:eastAsiaTheme="minorEastAsia"/>
              <w:noProof/>
              <w:lang w:eastAsia="en-GB"/>
            </w:rPr>
          </w:pPr>
          <w:hyperlink w:anchor="_Toc206402098" w:history="1">
            <w:r w:rsidRPr="00966BC1">
              <w:rPr>
                <w:rStyle w:val="Hyperlink"/>
                <w:noProof/>
              </w:rPr>
              <w:t>Learners with an education, health and care (EHC) plan</w:t>
            </w:r>
            <w:r>
              <w:rPr>
                <w:noProof/>
                <w:webHidden/>
              </w:rPr>
              <w:tab/>
            </w:r>
            <w:r>
              <w:rPr>
                <w:noProof/>
                <w:webHidden/>
              </w:rPr>
              <w:fldChar w:fldCharType="begin"/>
            </w:r>
            <w:r>
              <w:rPr>
                <w:noProof/>
                <w:webHidden/>
              </w:rPr>
              <w:instrText xml:space="preserve"> PAGEREF _Toc206402098 \h </w:instrText>
            </w:r>
            <w:r>
              <w:rPr>
                <w:noProof/>
                <w:webHidden/>
              </w:rPr>
            </w:r>
            <w:r>
              <w:rPr>
                <w:noProof/>
                <w:webHidden/>
              </w:rPr>
              <w:fldChar w:fldCharType="separate"/>
            </w:r>
            <w:r>
              <w:rPr>
                <w:noProof/>
                <w:webHidden/>
              </w:rPr>
              <w:t>49</w:t>
            </w:r>
            <w:r>
              <w:rPr>
                <w:noProof/>
                <w:webHidden/>
              </w:rPr>
              <w:fldChar w:fldCharType="end"/>
            </w:r>
          </w:hyperlink>
        </w:p>
        <w:p w14:paraId="60D26D62" w14:textId="5D480810" w:rsidR="001D54C9" w:rsidRDefault="001D54C9">
          <w:pPr>
            <w:pStyle w:val="TOC1"/>
            <w:tabs>
              <w:tab w:val="right" w:leader="dot" w:pos="9017"/>
            </w:tabs>
            <w:rPr>
              <w:rFonts w:eastAsiaTheme="minorEastAsia"/>
              <w:noProof/>
              <w:lang w:eastAsia="en-GB"/>
            </w:rPr>
          </w:pPr>
          <w:hyperlink w:anchor="_Toc206402099" w:history="1">
            <w:r w:rsidRPr="00966BC1">
              <w:rPr>
                <w:rStyle w:val="Hyperlink"/>
                <w:noProof/>
              </w:rPr>
              <w:t>Learning for Inclusion</w:t>
            </w:r>
            <w:r>
              <w:rPr>
                <w:noProof/>
                <w:webHidden/>
              </w:rPr>
              <w:tab/>
            </w:r>
            <w:r>
              <w:rPr>
                <w:noProof/>
                <w:webHidden/>
              </w:rPr>
              <w:fldChar w:fldCharType="begin"/>
            </w:r>
            <w:r>
              <w:rPr>
                <w:noProof/>
                <w:webHidden/>
              </w:rPr>
              <w:instrText xml:space="preserve"> PAGEREF _Toc206402099 \h </w:instrText>
            </w:r>
            <w:r>
              <w:rPr>
                <w:noProof/>
                <w:webHidden/>
              </w:rPr>
            </w:r>
            <w:r>
              <w:rPr>
                <w:noProof/>
                <w:webHidden/>
              </w:rPr>
              <w:fldChar w:fldCharType="separate"/>
            </w:r>
            <w:r>
              <w:rPr>
                <w:noProof/>
                <w:webHidden/>
              </w:rPr>
              <w:t>49</w:t>
            </w:r>
            <w:r>
              <w:rPr>
                <w:noProof/>
                <w:webHidden/>
              </w:rPr>
              <w:fldChar w:fldCharType="end"/>
            </w:r>
          </w:hyperlink>
        </w:p>
        <w:p w14:paraId="03BB296A" w14:textId="165AA506" w:rsidR="001D54C9" w:rsidRDefault="001D54C9">
          <w:pPr>
            <w:pStyle w:val="TOC1"/>
            <w:tabs>
              <w:tab w:val="right" w:leader="dot" w:pos="9017"/>
            </w:tabs>
            <w:rPr>
              <w:rFonts w:eastAsiaTheme="minorEastAsia"/>
              <w:noProof/>
              <w:lang w:eastAsia="en-GB"/>
            </w:rPr>
          </w:pPr>
          <w:hyperlink w:anchor="_Toc206402100" w:history="1">
            <w:r w:rsidRPr="00966BC1">
              <w:rPr>
                <w:rStyle w:val="Hyperlink"/>
                <w:noProof/>
              </w:rPr>
              <w:t>Partnership working</w:t>
            </w:r>
            <w:r>
              <w:rPr>
                <w:noProof/>
                <w:webHidden/>
              </w:rPr>
              <w:tab/>
            </w:r>
            <w:r>
              <w:rPr>
                <w:noProof/>
                <w:webHidden/>
              </w:rPr>
              <w:fldChar w:fldCharType="begin"/>
            </w:r>
            <w:r>
              <w:rPr>
                <w:noProof/>
                <w:webHidden/>
              </w:rPr>
              <w:instrText xml:space="preserve"> PAGEREF _Toc206402100 \h </w:instrText>
            </w:r>
            <w:r>
              <w:rPr>
                <w:noProof/>
                <w:webHidden/>
              </w:rPr>
            </w:r>
            <w:r>
              <w:rPr>
                <w:noProof/>
                <w:webHidden/>
              </w:rPr>
              <w:fldChar w:fldCharType="separate"/>
            </w:r>
            <w:r>
              <w:rPr>
                <w:noProof/>
                <w:webHidden/>
              </w:rPr>
              <w:t>51</w:t>
            </w:r>
            <w:r>
              <w:rPr>
                <w:noProof/>
                <w:webHidden/>
              </w:rPr>
              <w:fldChar w:fldCharType="end"/>
            </w:r>
          </w:hyperlink>
        </w:p>
        <w:p w14:paraId="3E306EB2" w14:textId="09FF673B" w:rsidR="001D54C9" w:rsidRDefault="001D54C9">
          <w:pPr>
            <w:pStyle w:val="TOC1"/>
            <w:tabs>
              <w:tab w:val="right" w:leader="dot" w:pos="9017"/>
            </w:tabs>
            <w:rPr>
              <w:rFonts w:eastAsiaTheme="minorEastAsia"/>
              <w:noProof/>
              <w:lang w:eastAsia="en-GB"/>
            </w:rPr>
          </w:pPr>
          <w:hyperlink w:anchor="_Toc206402101" w:history="1">
            <w:r w:rsidRPr="00966BC1">
              <w:rPr>
                <w:rStyle w:val="Hyperlink"/>
                <w:noProof/>
              </w:rPr>
              <w:t>Support funding</w:t>
            </w:r>
            <w:r>
              <w:rPr>
                <w:noProof/>
                <w:webHidden/>
              </w:rPr>
              <w:tab/>
            </w:r>
            <w:r>
              <w:rPr>
                <w:noProof/>
                <w:webHidden/>
              </w:rPr>
              <w:fldChar w:fldCharType="begin"/>
            </w:r>
            <w:r>
              <w:rPr>
                <w:noProof/>
                <w:webHidden/>
              </w:rPr>
              <w:instrText xml:space="preserve"> PAGEREF _Toc206402101 \h </w:instrText>
            </w:r>
            <w:r>
              <w:rPr>
                <w:noProof/>
                <w:webHidden/>
              </w:rPr>
            </w:r>
            <w:r>
              <w:rPr>
                <w:noProof/>
                <w:webHidden/>
              </w:rPr>
              <w:fldChar w:fldCharType="separate"/>
            </w:r>
            <w:r>
              <w:rPr>
                <w:noProof/>
                <w:webHidden/>
              </w:rPr>
              <w:t>53</w:t>
            </w:r>
            <w:r>
              <w:rPr>
                <w:noProof/>
                <w:webHidden/>
              </w:rPr>
              <w:fldChar w:fldCharType="end"/>
            </w:r>
          </w:hyperlink>
        </w:p>
        <w:p w14:paraId="63137C6D" w14:textId="6511E8D3" w:rsidR="001D54C9" w:rsidRDefault="001D54C9">
          <w:pPr>
            <w:pStyle w:val="TOC1"/>
            <w:tabs>
              <w:tab w:val="right" w:leader="dot" w:pos="9017"/>
            </w:tabs>
            <w:rPr>
              <w:rFonts w:eastAsiaTheme="minorEastAsia"/>
              <w:noProof/>
              <w:lang w:eastAsia="en-GB"/>
            </w:rPr>
          </w:pPr>
          <w:hyperlink w:anchor="_Toc206402102" w:history="1">
            <w:r w:rsidRPr="00966BC1">
              <w:rPr>
                <w:rStyle w:val="Hyperlink"/>
                <w:noProof/>
              </w:rPr>
              <w:t>Learning support</w:t>
            </w:r>
            <w:r>
              <w:rPr>
                <w:noProof/>
                <w:webHidden/>
              </w:rPr>
              <w:tab/>
            </w:r>
            <w:r>
              <w:rPr>
                <w:noProof/>
                <w:webHidden/>
              </w:rPr>
              <w:fldChar w:fldCharType="begin"/>
            </w:r>
            <w:r>
              <w:rPr>
                <w:noProof/>
                <w:webHidden/>
              </w:rPr>
              <w:instrText xml:space="preserve"> PAGEREF _Toc206402102 \h </w:instrText>
            </w:r>
            <w:r>
              <w:rPr>
                <w:noProof/>
                <w:webHidden/>
              </w:rPr>
            </w:r>
            <w:r>
              <w:rPr>
                <w:noProof/>
                <w:webHidden/>
              </w:rPr>
              <w:fldChar w:fldCharType="separate"/>
            </w:r>
            <w:r>
              <w:rPr>
                <w:noProof/>
                <w:webHidden/>
              </w:rPr>
              <w:t>53</w:t>
            </w:r>
            <w:r>
              <w:rPr>
                <w:noProof/>
                <w:webHidden/>
              </w:rPr>
              <w:fldChar w:fldCharType="end"/>
            </w:r>
          </w:hyperlink>
        </w:p>
        <w:p w14:paraId="7D9952A9" w14:textId="42962F1B" w:rsidR="001D54C9" w:rsidRDefault="001D54C9">
          <w:pPr>
            <w:pStyle w:val="TOC1"/>
            <w:tabs>
              <w:tab w:val="right" w:leader="dot" w:pos="9017"/>
            </w:tabs>
            <w:rPr>
              <w:rFonts w:eastAsiaTheme="minorEastAsia"/>
              <w:noProof/>
              <w:lang w:eastAsia="en-GB"/>
            </w:rPr>
          </w:pPr>
          <w:hyperlink w:anchor="_Toc206402103" w:history="1">
            <w:r w:rsidRPr="00966BC1">
              <w:rPr>
                <w:rStyle w:val="Hyperlink"/>
                <w:noProof/>
              </w:rPr>
              <w:t>Exceptional learning support claims above £19,000</w:t>
            </w:r>
            <w:r>
              <w:rPr>
                <w:noProof/>
                <w:webHidden/>
              </w:rPr>
              <w:tab/>
            </w:r>
            <w:r>
              <w:rPr>
                <w:noProof/>
                <w:webHidden/>
              </w:rPr>
              <w:fldChar w:fldCharType="begin"/>
            </w:r>
            <w:r>
              <w:rPr>
                <w:noProof/>
                <w:webHidden/>
              </w:rPr>
              <w:instrText xml:space="preserve"> PAGEREF _Toc206402103 \h </w:instrText>
            </w:r>
            <w:r>
              <w:rPr>
                <w:noProof/>
                <w:webHidden/>
              </w:rPr>
            </w:r>
            <w:r>
              <w:rPr>
                <w:noProof/>
                <w:webHidden/>
              </w:rPr>
              <w:fldChar w:fldCharType="separate"/>
            </w:r>
            <w:r>
              <w:rPr>
                <w:noProof/>
                <w:webHidden/>
              </w:rPr>
              <w:t>55</w:t>
            </w:r>
            <w:r>
              <w:rPr>
                <w:noProof/>
                <w:webHidden/>
              </w:rPr>
              <w:fldChar w:fldCharType="end"/>
            </w:r>
          </w:hyperlink>
        </w:p>
        <w:p w14:paraId="7E052144" w14:textId="2AC556E9" w:rsidR="001D54C9" w:rsidRDefault="001D54C9">
          <w:pPr>
            <w:pStyle w:val="TOC1"/>
            <w:tabs>
              <w:tab w:val="right" w:leader="dot" w:pos="9017"/>
            </w:tabs>
            <w:rPr>
              <w:rFonts w:eastAsiaTheme="minorEastAsia"/>
              <w:noProof/>
              <w:lang w:eastAsia="en-GB"/>
            </w:rPr>
          </w:pPr>
          <w:hyperlink w:anchor="_Toc206402104" w:history="1">
            <w:r w:rsidRPr="00966BC1">
              <w:rPr>
                <w:rStyle w:val="Hyperlink"/>
                <w:noProof/>
              </w:rPr>
              <w:t>Learner support</w:t>
            </w:r>
            <w:r>
              <w:rPr>
                <w:noProof/>
                <w:webHidden/>
              </w:rPr>
              <w:tab/>
            </w:r>
            <w:r>
              <w:rPr>
                <w:noProof/>
                <w:webHidden/>
              </w:rPr>
              <w:fldChar w:fldCharType="begin"/>
            </w:r>
            <w:r>
              <w:rPr>
                <w:noProof/>
                <w:webHidden/>
              </w:rPr>
              <w:instrText xml:space="preserve"> PAGEREF _Toc206402104 \h </w:instrText>
            </w:r>
            <w:r>
              <w:rPr>
                <w:noProof/>
                <w:webHidden/>
              </w:rPr>
            </w:r>
            <w:r>
              <w:rPr>
                <w:noProof/>
                <w:webHidden/>
              </w:rPr>
              <w:fldChar w:fldCharType="separate"/>
            </w:r>
            <w:r>
              <w:rPr>
                <w:noProof/>
                <w:webHidden/>
              </w:rPr>
              <w:t>55</w:t>
            </w:r>
            <w:r>
              <w:rPr>
                <w:noProof/>
                <w:webHidden/>
              </w:rPr>
              <w:fldChar w:fldCharType="end"/>
            </w:r>
          </w:hyperlink>
        </w:p>
        <w:p w14:paraId="25DA21EB" w14:textId="00737292" w:rsidR="001D54C9" w:rsidRDefault="001D54C9">
          <w:pPr>
            <w:pStyle w:val="TOC1"/>
            <w:tabs>
              <w:tab w:val="right" w:leader="dot" w:pos="9017"/>
            </w:tabs>
            <w:rPr>
              <w:rFonts w:eastAsiaTheme="minorEastAsia"/>
              <w:noProof/>
              <w:lang w:eastAsia="en-GB"/>
            </w:rPr>
          </w:pPr>
          <w:hyperlink w:anchor="_Toc206402105" w:history="1">
            <w:r w:rsidRPr="00966BC1">
              <w:rPr>
                <w:rStyle w:val="Hyperlink"/>
                <w:noProof/>
              </w:rPr>
              <w:t>Hardship</w:t>
            </w:r>
            <w:r>
              <w:rPr>
                <w:noProof/>
                <w:webHidden/>
              </w:rPr>
              <w:tab/>
            </w:r>
            <w:r>
              <w:rPr>
                <w:noProof/>
                <w:webHidden/>
              </w:rPr>
              <w:fldChar w:fldCharType="begin"/>
            </w:r>
            <w:r>
              <w:rPr>
                <w:noProof/>
                <w:webHidden/>
              </w:rPr>
              <w:instrText xml:space="preserve"> PAGEREF _Toc206402105 \h </w:instrText>
            </w:r>
            <w:r>
              <w:rPr>
                <w:noProof/>
                <w:webHidden/>
              </w:rPr>
            </w:r>
            <w:r>
              <w:rPr>
                <w:noProof/>
                <w:webHidden/>
              </w:rPr>
              <w:fldChar w:fldCharType="separate"/>
            </w:r>
            <w:r>
              <w:rPr>
                <w:noProof/>
                <w:webHidden/>
              </w:rPr>
              <w:t>57</w:t>
            </w:r>
            <w:r>
              <w:rPr>
                <w:noProof/>
                <w:webHidden/>
              </w:rPr>
              <w:fldChar w:fldCharType="end"/>
            </w:r>
          </w:hyperlink>
        </w:p>
        <w:p w14:paraId="3C5403B9" w14:textId="3B62EC0B" w:rsidR="001D54C9" w:rsidRDefault="001D54C9">
          <w:pPr>
            <w:pStyle w:val="TOC1"/>
            <w:tabs>
              <w:tab w:val="right" w:leader="dot" w:pos="9017"/>
            </w:tabs>
            <w:rPr>
              <w:rFonts w:eastAsiaTheme="minorEastAsia"/>
              <w:noProof/>
              <w:lang w:eastAsia="en-GB"/>
            </w:rPr>
          </w:pPr>
          <w:hyperlink w:anchor="_Toc206402106" w:history="1">
            <w:r w:rsidRPr="00966BC1">
              <w:rPr>
                <w:rStyle w:val="Hyperlink"/>
                <w:noProof/>
              </w:rPr>
              <w:t>20 + Childcare</w:t>
            </w:r>
            <w:r>
              <w:rPr>
                <w:noProof/>
                <w:webHidden/>
              </w:rPr>
              <w:tab/>
            </w:r>
            <w:r>
              <w:rPr>
                <w:noProof/>
                <w:webHidden/>
              </w:rPr>
              <w:fldChar w:fldCharType="begin"/>
            </w:r>
            <w:r>
              <w:rPr>
                <w:noProof/>
                <w:webHidden/>
              </w:rPr>
              <w:instrText xml:space="preserve"> PAGEREF _Toc206402106 \h </w:instrText>
            </w:r>
            <w:r>
              <w:rPr>
                <w:noProof/>
                <w:webHidden/>
              </w:rPr>
            </w:r>
            <w:r>
              <w:rPr>
                <w:noProof/>
                <w:webHidden/>
              </w:rPr>
              <w:fldChar w:fldCharType="separate"/>
            </w:r>
            <w:r>
              <w:rPr>
                <w:noProof/>
                <w:webHidden/>
              </w:rPr>
              <w:t>57</w:t>
            </w:r>
            <w:r>
              <w:rPr>
                <w:noProof/>
                <w:webHidden/>
              </w:rPr>
              <w:fldChar w:fldCharType="end"/>
            </w:r>
          </w:hyperlink>
        </w:p>
        <w:p w14:paraId="7E1F9164" w14:textId="50E50CED" w:rsidR="001D54C9" w:rsidRDefault="001D54C9">
          <w:pPr>
            <w:pStyle w:val="TOC1"/>
            <w:tabs>
              <w:tab w:val="right" w:leader="dot" w:pos="9017"/>
            </w:tabs>
            <w:rPr>
              <w:rFonts w:eastAsiaTheme="minorEastAsia"/>
              <w:noProof/>
              <w:lang w:eastAsia="en-GB"/>
            </w:rPr>
          </w:pPr>
          <w:hyperlink w:anchor="_Toc206402107" w:history="1">
            <w:r w:rsidRPr="00966BC1">
              <w:rPr>
                <w:rStyle w:val="Hyperlink"/>
                <w:noProof/>
              </w:rPr>
              <w:t>Residential access funding</w:t>
            </w:r>
            <w:r>
              <w:rPr>
                <w:noProof/>
                <w:webHidden/>
              </w:rPr>
              <w:tab/>
            </w:r>
            <w:r>
              <w:rPr>
                <w:noProof/>
                <w:webHidden/>
              </w:rPr>
              <w:fldChar w:fldCharType="begin"/>
            </w:r>
            <w:r>
              <w:rPr>
                <w:noProof/>
                <w:webHidden/>
              </w:rPr>
              <w:instrText xml:space="preserve"> PAGEREF _Toc206402107 \h </w:instrText>
            </w:r>
            <w:r>
              <w:rPr>
                <w:noProof/>
                <w:webHidden/>
              </w:rPr>
            </w:r>
            <w:r>
              <w:rPr>
                <w:noProof/>
                <w:webHidden/>
              </w:rPr>
              <w:fldChar w:fldCharType="separate"/>
            </w:r>
            <w:r>
              <w:rPr>
                <w:noProof/>
                <w:webHidden/>
              </w:rPr>
              <w:t>57</w:t>
            </w:r>
            <w:r>
              <w:rPr>
                <w:noProof/>
                <w:webHidden/>
              </w:rPr>
              <w:fldChar w:fldCharType="end"/>
            </w:r>
          </w:hyperlink>
        </w:p>
        <w:p w14:paraId="1C19AA95" w14:textId="3B515D37" w:rsidR="001D54C9" w:rsidRDefault="001D54C9">
          <w:pPr>
            <w:pStyle w:val="TOC1"/>
            <w:tabs>
              <w:tab w:val="right" w:leader="dot" w:pos="9017"/>
            </w:tabs>
            <w:rPr>
              <w:rFonts w:eastAsiaTheme="minorEastAsia"/>
              <w:noProof/>
              <w:lang w:eastAsia="en-GB"/>
            </w:rPr>
          </w:pPr>
          <w:hyperlink w:anchor="_Toc206402108" w:history="1">
            <w:r w:rsidRPr="00966BC1">
              <w:rPr>
                <w:rStyle w:val="Hyperlink"/>
                <w:noProof/>
              </w:rPr>
              <w:t>Job outcome payments</w:t>
            </w:r>
            <w:r>
              <w:rPr>
                <w:noProof/>
                <w:webHidden/>
              </w:rPr>
              <w:tab/>
            </w:r>
            <w:r>
              <w:rPr>
                <w:noProof/>
                <w:webHidden/>
              </w:rPr>
              <w:fldChar w:fldCharType="begin"/>
            </w:r>
            <w:r>
              <w:rPr>
                <w:noProof/>
                <w:webHidden/>
              </w:rPr>
              <w:instrText xml:space="preserve"> PAGEREF _Toc206402108 \h </w:instrText>
            </w:r>
            <w:r>
              <w:rPr>
                <w:noProof/>
                <w:webHidden/>
              </w:rPr>
            </w:r>
            <w:r>
              <w:rPr>
                <w:noProof/>
                <w:webHidden/>
              </w:rPr>
              <w:fldChar w:fldCharType="separate"/>
            </w:r>
            <w:r>
              <w:rPr>
                <w:noProof/>
                <w:webHidden/>
              </w:rPr>
              <w:t>58</w:t>
            </w:r>
            <w:r>
              <w:rPr>
                <w:noProof/>
                <w:webHidden/>
              </w:rPr>
              <w:fldChar w:fldCharType="end"/>
            </w:r>
          </w:hyperlink>
        </w:p>
        <w:p w14:paraId="1FB1D658" w14:textId="17A5CE2D" w:rsidR="001D54C9" w:rsidRDefault="001D54C9">
          <w:pPr>
            <w:pStyle w:val="TOC1"/>
            <w:tabs>
              <w:tab w:val="right" w:leader="dot" w:pos="9017"/>
            </w:tabs>
            <w:rPr>
              <w:rFonts w:eastAsiaTheme="minorEastAsia"/>
              <w:noProof/>
              <w:lang w:eastAsia="en-GB"/>
            </w:rPr>
          </w:pPr>
          <w:hyperlink w:anchor="_Toc206402109" w:history="1">
            <w:r w:rsidRPr="00966BC1">
              <w:rPr>
                <w:rStyle w:val="Hyperlink"/>
                <w:noProof/>
              </w:rPr>
              <w:t>Payments and Performance Management</w:t>
            </w:r>
            <w:r>
              <w:rPr>
                <w:noProof/>
                <w:webHidden/>
              </w:rPr>
              <w:tab/>
            </w:r>
            <w:r>
              <w:rPr>
                <w:noProof/>
                <w:webHidden/>
              </w:rPr>
              <w:fldChar w:fldCharType="begin"/>
            </w:r>
            <w:r>
              <w:rPr>
                <w:noProof/>
                <w:webHidden/>
              </w:rPr>
              <w:instrText xml:space="preserve"> PAGEREF _Toc206402109 \h </w:instrText>
            </w:r>
            <w:r>
              <w:rPr>
                <w:noProof/>
                <w:webHidden/>
              </w:rPr>
            </w:r>
            <w:r>
              <w:rPr>
                <w:noProof/>
                <w:webHidden/>
              </w:rPr>
              <w:fldChar w:fldCharType="separate"/>
            </w:r>
            <w:r>
              <w:rPr>
                <w:noProof/>
                <w:webHidden/>
              </w:rPr>
              <w:t>58</w:t>
            </w:r>
            <w:r>
              <w:rPr>
                <w:noProof/>
                <w:webHidden/>
              </w:rPr>
              <w:fldChar w:fldCharType="end"/>
            </w:r>
          </w:hyperlink>
        </w:p>
        <w:p w14:paraId="0478BB00" w14:textId="00A8F6EE" w:rsidR="001D54C9" w:rsidRDefault="001D54C9">
          <w:pPr>
            <w:pStyle w:val="TOC1"/>
            <w:tabs>
              <w:tab w:val="right" w:leader="dot" w:pos="9017"/>
            </w:tabs>
            <w:rPr>
              <w:rFonts w:eastAsiaTheme="minorEastAsia"/>
              <w:noProof/>
              <w:lang w:eastAsia="en-GB"/>
            </w:rPr>
          </w:pPr>
          <w:hyperlink w:anchor="_Toc206402110" w:history="1">
            <w:r w:rsidRPr="00966BC1">
              <w:rPr>
                <w:rStyle w:val="Hyperlink"/>
                <w:noProof/>
              </w:rPr>
              <w:t>ASF Payment Model 2025/26 academic year</w:t>
            </w:r>
            <w:r>
              <w:rPr>
                <w:noProof/>
                <w:webHidden/>
              </w:rPr>
              <w:tab/>
            </w:r>
            <w:r>
              <w:rPr>
                <w:noProof/>
                <w:webHidden/>
              </w:rPr>
              <w:fldChar w:fldCharType="begin"/>
            </w:r>
            <w:r>
              <w:rPr>
                <w:noProof/>
                <w:webHidden/>
              </w:rPr>
              <w:instrText xml:space="preserve"> PAGEREF _Toc206402110 \h </w:instrText>
            </w:r>
            <w:r>
              <w:rPr>
                <w:noProof/>
                <w:webHidden/>
              </w:rPr>
            </w:r>
            <w:r>
              <w:rPr>
                <w:noProof/>
                <w:webHidden/>
              </w:rPr>
              <w:fldChar w:fldCharType="separate"/>
            </w:r>
            <w:r>
              <w:rPr>
                <w:noProof/>
                <w:webHidden/>
              </w:rPr>
              <w:t>59</w:t>
            </w:r>
            <w:r>
              <w:rPr>
                <w:noProof/>
                <w:webHidden/>
              </w:rPr>
              <w:fldChar w:fldCharType="end"/>
            </w:r>
          </w:hyperlink>
        </w:p>
        <w:p w14:paraId="26AA97FD" w14:textId="77C6219D" w:rsidR="001D54C9" w:rsidRDefault="001D54C9">
          <w:pPr>
            <w:pStyle w:val="TOC1"/>
            <w:tabs>
              <w:tab w:val="right" w:leader="dot" w:pos="9017"/>
            </w:tabs>
            <w:rPr>
              <w:rFonts w:eastAsiaTheme="minorEastAsia"/>
              <w:noProof/>
              <w:lang w:eastAsia="en-GB"/>
            </w:rPr>
          </w:pPr>
          <w:hyperlink w:anchor="_Toc206402111" w:history="1">
            <w:r w:rsidRPr="00966BC1">
              <w:rPr>
                <w:rStyle w:val="Hyperlink"/>
                <w:noProof/>
              </w:rPr>
              <w:t>Quality of Data</w:t>
            </w:r>
            <w:r>
              <w:rPr>
                <w:noProof/>
                <w:webHidden/>
              </w:rPr>
              <w:tab/>
            </w:r>
            <w:r>
              <w:rPr>
                <w:noProof/>
                <w:webHidden/>
              </w:rPr>
              <w:fldChar w:fldCharType="begin"/>
            </w:r>
            <w:r>
              <w:rPr>
                <w:noProof/>
                <w:webHidden/>
              </w:rPr>
              <w:instrText xml:space="preserve"> PAGEREF _Toc206402111 \h </w:instrText>
            </w:r>
            <w:r>
              <w:rPr>
                <w:noProof/>
                <w:webHidden/>
              </w:rPr>
            </w:r>
            <w:r>
              <w:rPr>
                <w:noProof/>
                <w:webHidden/>
              </w:rPr>
              <w:fldChar w:fldCharType="separate"/>
            </w:r>
            <w:r>
              <w:rPr>
                <w:noProof/>
                <w:webHidden/>
              </w:rPr>
              <w:t>61</w:t>
            </w:r>
            <w:r>
              <w:rPr>
                <w:noProof/>
                <w:webHidden/>
              </w:rPr>
              <w:fldChar w:fldCharType="end"/>
            </w:r>
          </w:hyperlink>
        </w:p>
        <w:p w14:paraId="79958618" w14:textId="523DF652" w:rsidR="001D54C9" w:rsidRDefault="001D54C9">
          <w:pPr>
            <w:pStyle w:val="TOC1"/>
            <w:tabs>
              <w:tab w:val="right" w:leader="dot" w:pos="9017"/>
            </w:tabs>
            <w:rPr>
              <w:rFonts w:eastAsiaTheme="minorEastAsia"/>
              <w:noProof/>
              <w:lang w:eastAsia="en-GB"/>
            </w:rPr>
          </w:pPr>
          <w:hyperlink w:anchor="_Toc206402112" w:history="1">
            <w:r w:rsidRPr="00966BC1">
              <w:rPr>
                <w:rStyle w:val="Hyperlink"/>
                <w:noProof/>
              </w:rPr>
              <w:t>Annex A: eligibility for funding</w:t>
            </w:r>
            <w:r>
              <w:rPr>
                <w:noProof/>
                <w:webHidden/>
              </w:rPr>
              <w:tab/>
            </w:r>
            <w:r>
              <w:rPr>
                <w:noProof/>
                <w:webHidden/>
              </w:rPr>
              <w:fldChar w:fldCharType="begin"/>
            </w:r>
            <w:r>
              <w:rPr>
                <w:noProof/>
                <w:webHidden/>
              </w:rPr>
              <w:instrText xml:space="preserve"> PAGEREF _Toc206402112 \h </w:instrText>
            </w:r>
            <w:r>
              <w:rPr>
                <w:noProof/>
                <w:webHidden/>
              </w:rPr>
            </w:r>
            <w:r>
              <w:rPr>
                <w:noProof/>
                <w:webHidden/>
              </w:rPr>
              <w:fldChar w:fldCharType="separate"/>
            </w:r>
            <w:r>
              <w:rPr>
                <w:noProof/>
                <w:webHidden/>
              </w:rPr>
              <w:t>62</w:t>
            </w:r>
            <w:r>
              <w:rPr>
                <w:noProof/>
                <w:webHidden/>
              </w:rPr>
              <w:fldChar w:fldCharType="end"/>
            </w:r>
          </w:hyperlink>
        </w:p>
        <w:p w14:paraId="784647F8" w14:textId="0C82CF38" w:rsidR="001D54C9" w:rsidRDefault="001D54C9">
          <w:pPr>
            <w:pStyle w:val="TOC3"/>
            <w:tabs>
              <w:tab w:val="right" w:leader="dot" w:pos="9017"/>
            </w:tabs>
            <w:rPr>
              <w:rFonts w:eastAsiaTheme="minorEastAsia"/>
              <w:noProof/>
              <w:lang w:eastAsia="en-GB"/>
            </w:rPr>
          </w:pPr>
          <w:hyperlink w:anchor="_Toc206402113" w:history="1">
            <w:r w:rsidRPr="00966BC1">
              <w:rPr>
                <w:rStyle w:val="Hyperlink"/>
                <w:rFonts w:eastAsiaTheme="majorEastAsia"/>
                <w:noProof/>
              </w:rPr>
              <w:t>British Overseas Territories</w:t>
            </w:r>
            <w:r>
              <w:rPr>
                <w:noProof/>
                <w:webHidden/>
              </w:rPr>
              <w:tab/>
            </w:r>
            <w:r>
              <w:rPr>
                <w:noProof/>
                <w:webHidden/>
              </w:rPr>
              <w:fldChar w:fldCharType="begin"/>
            </w:r>
            <w:r>
              <w:rPr>
                <w:noProof/>
                <w:webHidden/>
              </w:rPr>
              <w:instrText xml:space="preserve"> PAGEREF _Toc206402113 \h </w:instrText>
            </w:r>
            <w:r>
              <w:rPr>
                <w:noProof/>
                <w:webHidden/>
              </w:rPr>
            </w:r>
            <w:r>
              <w:rPr>
                <w:noProof/>
                <w:webHidden/>
              </w:rPr>
              <w:fldChar w:fldCharType="separate"/>
            </w:r>
            <w:r>
              <w:rPr>
                <w:noProof/>
                <w:webHidden/>
              </w:rPr>
              <w:t>62</w:t>
            </w:r>
            <w:r>
              <w:rPr>
                <w:noProof/>
                <w:webHidden/>
              </w:rPr>
              <w:fldChar w:fldCharType="end"/>
            </w:r>
          </w:hyperlink>
        </w:p>
        <w:p w14:paraId="3B43DBAC" w14:textId="6C64EDD3" w:rsidR="001D54C9" w:rsidRDefault="001D54C9">
          <w:pPr>
            <w:pStyle w:val="TOC3"/>
            <w:tabs>
              <w:tab w:val="right" w:leader="dot" w:pos="9017"/>
            </w:tabs>
            <w:rPr>
              <w:rFonts w:eastAsiaTheme="minorEastAsia"/>
              <w:noProof/>
              <w:lang w:eastAsia="en-GB"/>
            </w:rPr>
          </w:pPr>
          <w:hyperlink w:anchor="_Toc206402114" w:history="1">
            <w:r w:rsidRPr="00966BC1">
              <w:rPr>
                <w:rStyle w:val="Hyperlink"/>
                <w:rFonts w:eastAsiaTheme="majorEastAsia"/>
                <w:noProof/>
              </w:rPr>
              <w:t>EEA</w:t>
            </w:r>
            <w:r>
              <w:rPr>
                <w:noProof/>
                <w:webHidden/>
              </w:rPr>
              <w:tab/>
            </w:r>
            <w:r>
              <w:rPr>
                <w:noProof/>
                <w:webHidden/>
              </w:rPr>
              <w:fldChar w:fldCharType="begin"/>
            </w:r>
            <w:r>
              <w:rPr>
                <w:noProof/>
                <w:webHidden/>
              </w:rPr>
              <w:instrText xml:space="preserve"> PAGEREF _Toc206402114 \h </w:instrText>
            </w:r>
            <w:r>
              <w:rPr>
                <w:noProof/>
                <w:webHidden/>
              </w:rPr>
            </w:r>
            <w:r>
              <w:rPr>
                <w:noProof/>
                <w:webHidden/>
              </w:rPr>
              <w:fldChar w:fldCharType="separate"/>
            </w:r>
            <w:r>
              <w:rPr>
                <w:noProof/>
                <w:webHidden/>
              </w:rPr>
              <w:t>62</w:t>
            </w:r>
            <w:r>
              <w:rPr>
                <w:noProof/>
                <w:webHidden/>
              </w:rPr>
              <w:fldChar w:fldCharType="end"/>
            </w:r>
          </w:hyperlink>
        </w:p>
        <w:p w14:paraId="354F2296" w14:textId="0AD1C11A" w:rsidR="001D54C9" w:rsidRDefault="001D54C9">
          <w:pPr>
            <w:pStyle w:val="TOC1"/>
            <w:tabs>
              <w:tab w:val="right" w:leader="dot" w:pos="9017"/>
            </w:tabs>
            <w:rPr>
              <w:rFonts w:eastAsiaTheme="minorEastAsia"/>
              <w:noProof/>
              <w:lang w:eastAsia="en-GB"/>
            </w:rPr>
          </w:pPr>
          <w:hyperlink w:anchor="_Toc206402115" w:history="1">
            <w:r w:rsidRPr="00966BC1">
              <w:rPr>
                <w:rStyle w:val="Hyperlink"/>
                <w:noProof/>
              </w:rPr>
              <w:t>Annex B - Qualifications</w:t>
            </w:r>
            <w:r>
              <w:rPr>
                <w:noProof/>
                <w:webHidden/>
              </w:rPr>
              <w:tab/>
            </w:r>
            <w:r>
              <w:rPr>
                <w:noProof/>
                <w:webHidden/>
              </w:rPr>
              <w:fldChar w:fldCharType="begin"/>
            </w:r>
            <w:r>
              <w:rPr>
                <w:noProof/>
                <w:webHidden/>
              </w:rPr>
              <w:instrText xml:space="preserve"> PAGEREF _Toc206402115 \h </w:instrText>
            </w:r>
            <w:r>
              <w:rPr>
                <w:noProof/>
                <w:webHidden/>
              </w:rPr>
            </w:r>
            <w:r>
              <w:rPr>
                <w:noProof/>
                <w:webHidden/>
              </w:rPr>
              <w:fldChar w:fldCharType="separate"/>
            </w:r>
            <w:r>
              <w:rPr>
                <w:noProof/>
                <w:webHidden/>
              </w:rPr>
              <w:t>64</w:t>
            </w:r>
            <w:r>
              <w:rPr>
                <w:noProof/>
                <w:webHidden/>
              </w:rPr>
              <w:fldChar w:fldCharType="end"/>
            </w:r>
          </w:hyperlink>
        </w:p>
        <w:p w14:paraId="37EEAACF" w14:textId="3DB60A46" w:rsidR="001D54C9" w:rsidRDefault="001D54C9">
          <w:pPr>
            <w:pStyle w:val="TOC3"/>
            <w:tabs>
              <w:tab w:val="right" w:leader="dot" w:pos="9017"/>
            </w:tabs>
            <w:rPr>
              <w:rFonts w:eastAsiaTheme="minorEastAsia"/>
              <w:noProof/>
              <w:lang w:eastAsia="en-GB"/>
            </w:rPr>
          </w:pPr>
          <w:hyperlink w:anchor="_Toc206402116" w:history="1">
            <w:r w:rsidRPr="00966BC1">
              <w:rPr>
                <w:rStyle w:val="Hyperlink"/>
                <w:rFonts w:eastAsiaTheme="majorEastAsia"/>
                <w:noProof/>
              </w:rPr>
              <w:t>Full Level 2 Qualification</w:t>
            </w:r>
            <w:r>
              <w:rPr>
                <w:noProof/>
                <w:webHidden/>
              </w:rPr>
              <w:tab/>
            </w:r>
            <w:r>
              <w:rPr>
                <w:noProof/>
                <w:webHidden/>
              </w:rPr>
              <w:fldChar w:fldCharType="begin"/>
            </w:r>
            <w:r>
              <w:rPr>
                <w:noProof/>
                <w:webHidden/>
              </w:rPr>
              <w:instrText xml:space="preserve"> PAGEREF _Toc206402116 \h </w:instrText>
            </w:r>
            <w:r>
              <w:rPr>
                <w:noProof/>
                <w:webHidden/>
              </w:rPr>
            </w:r>
            <w:r>
              <w:rPr>
                <w:noProof/>
                <w:webHidden/>
              </w:rPr>
              <w:fldChar w:fldCharType="separate"/>
            </w:r>
            <w:r>
              <w:rPr>
                <w:noProof/>
                <w:webHidden/>
              </w:rPr>
              <w:t>64</w:t>
            </w:r>
            <w:r>
              <w:rPr>
                <w:noProof/>
                <w:webHidden/>
              </w:rPr>
              <w:fldChar w:fldCharType="end"/>
            </w:r>
          </w:hyperlink>
        </w:p>
        <w:p w14:paraId="5A1BAAA1" w14:textId="35C380A8" w:rsidR="001D54C9" w:rsidRDefault="001D54C9">
          <w:pPr>
            <w:pStyle w:val="TOC3"/>
            <w:tabs>
              <w:tab w:val="right" w:leader="dot" w:pos="9017"/>
            </w:tabs>
            <w:rPr>
              <w:rFonts w:eastAsiaTheme="minorEastAsia"/>
              <w:noProof/>
              <w:lang w:eastAsia="en-GB"/>
            </w:rPr>
          </w:pPr>
          <w:hyperlink w:anchor="_Toc206402117" w:history="1">
            <w:r w:rsidRPr="00966BC1">
              <w:rPr>
                <w:rStyle w:val="Hyperlink"/>
                <w:noProof/>
              </w:rPr>
              <w:t>Full level 3 Qualification</w:t>
            </w:r>
            <w:r>
              <w:rPr>
                <w:noProof/>
                <w:webHidden/>
              </w:rPr>
              <w:tab/>
            </w:r>
            <w:r>
              <w:rPr>
                <w:noProof/>
                <w:webHidden/>
              </w:rPr>
              <w:fldChar w:fldCharType="begin"/>
            </w:r>
            <w:r>
              <w:rPr>
                <w:noProof/>
                <w:webHidden/>
              </w:rPr>
              <w:instrText xml:space="preserve"> PAGEREF _Toc206402117 \h </w:instrText>
            </w:r>
            <w:r>
              <w:rPr>
                <w:noProof/>
                <w:webHidden/>
              </w:rPr>
            </w:r>
            <w:r>
              <w:rPr>
                <w:noProof/>
                <w:webHidden/>
              </w:rPr>
              <w:fldChar w:fldCharType="separate"/>
            </w:r>
            <w:r>
              <w:rPr>
                <w:noProof/>
                <w:webHidden/>
              </w:rPr>
              <w:t>65</w:t>
            </w:r>
            <w:r>
              <w:rPr>
                <w:noProof/>
                <w:webHidden/>
              </w:rPr>
              <w:fldChar w:fldCharType="end"/>
            </w:r>
          </w:hyperlink>
        </w:p>
        <w:p w14:paraId="726DBDC0" w14:textId="28D66B34" w:rsidR="001D54C9" w:rsidRDefault="001D54C9">
          <w:pPr>
            <w:pStyle w:val="TOC3"/>
            <w:tabs>
              <w:tab w:val="right" w:leader="dot" w:pos="9017"/>
            </w:tabs>
            <w:rPr>
              <w:rFonts w:eastAsiaTheme="minorEastAsia"/>
              <w:noProof/>
              <w:lang w:eastAsia="en-GB"/>
            </w:rPr>
          </w:pPr>
          <w:hyperlink w:anchor="_Toc206402118" w:history="1">
            <w:r w:rsidRPr="00966BC1">
              <w:rPr>
                <w:rStyle w:val="Hyperlink"/>
                <w:noProof/>
              </w:rPr>
              <w:t>Approved qualifications</w:t>
            </w:r>
            <w:r>
              <w:rPr>
                <w:noProof/>
                <w:webHidden/>
              </w:rPr>
              <w:tab/>
            </w:r>
            <w:r>
              <w:rPr>
                <w:noProof/>
                <w:webHidden/>
              </w:rPr>
              <w:fldChar w:fldCharType="begin"/>
            </w:r>
            <w:r>
              <w:rPr>
                <w:noProof/>
                <w:webHidden/>
              </w:rPr>
              <w:instrText xml:space="preserve"> PAGEREF _Toc206402118 \h </w:instrText>
            </w:r>
            <w:r>
              <w:rPr>
                <w:noProof/>
                <w:webHidden/>
              </w:rPr>
            </w:r>
            <w:r>
              <w:rPr>
                <w:noProof/>
                <w:webHidden/>
              </w:rPr>
              <w:fldChar w:fldCharType="separate"/>
            </w:r>
            <w:r>
              <w:rPr>
                <w:noProof/>
                <w:webHidden/>
              </w:rPr>
              <w:t>65</w:t>
            </w:r>
            <w:r>
              <w:rPr>
                <w:noProof/>
                <w:webHidden/>
              </w:rPr>
              <w:fldChar w:fldCharType="end"/>
            </w:r>
          </w:hyperlink>
        </w:p>
        <w:p w14:paraId="771551BA" w14:textId="3100D525" w:rsidR="001D54C9" w:rsidRDefault="001D54C9">
          <w:pPr>
            <w:pStyle w:val="TOC1"/>
            <w:tabs>
              <w:tab w:val="right" w:leader="dot" w:pos="9017"/>
            </w:tabs>
            <w:rPr>
              <w:rFonts w:eastAsiaTheme="minorEastAsia"/>
              <w:noProof/>
              <w:lang w:eastAsia="en-GB"/>
            </w:rPr>
          </w:pPr>
          <w:hyperlink w:anchor="_Toc206402119" w:history="1">
            <w:r w:rsidRPr="00966BC1">
              <w:rPr>
                <w:rStyle w:val="Hyperlink"/>
                <w:noProof/>
              </w:rPr>
              <w:t>Annex C Evidence</w:t>
            </w:r>
            <w:r>
              <w:rPr>
                <w:noProof/>
                <w:webHidden/>
              </w:rPr>
              <w:tab/>
            </w:r>
            <w:r>
              <w:rPr>
                <w:noProof/>
                <w:webHidden/>
              </w:rPr>
              <w:fldChar w:fldCharType="begin"/>
            </w:r>
            <w:r>
              <w:rPr>
                <w:noProof/>
                <w:webHidden/>
              </w:rPr>
              <w:instrText xml:space="preserve"> PAGEREF _Toc206402119 \h </w:instrText>
            </w:r>
            <w:r>
              <w:rPr>
                <w:noProof/>
                <w:webHidden/>
              </w:rPr>
            </w:r>
            <w:r>
              <w:rPr>
                <w:noProof/>
                <w:webHidden/>
              </w:rPr>
              <w:fldChar w:fldCharType="separate"/>
            </w:r>
            <w:r>
              <w:rPr>
                <w:noProof/>
                <w:webHidden/>
              </w:rPr>
              <w:t>66</w:t>
            </w:r>
            <w:r>
              <w:rPr>
                <w:noProof/>
                <w:webHidden/>
              </w:rPr>
              <w:fldChar w:fldCharType="end"/>
            </w:r>
          </w:hyperlink>
        </w:p>
        <w:p w14:paraId="07ED4AD4" w14:textId="2DAC89D4" w:rsidR="001D54C9" w:rsidRDefault="001D54C9">
          <w:pPr>
            <w:pStyle w:val="TOC3"/>
            <w:tabs>
              <w:tab w:val="right" w:leader="dot" w:pos="9017"/>
            </w:tabs>
            <w:rPr>
              <w:rFonts w:eastAsiaTheme="minorEastAsia"/>
              <w:noProof/>
              <w:lang w:eastAsia="en-GB"/>
            </w:rPr>
          </w:pPr>
          <w:hyperlink w:anchor="_Toc206402120" w:history="1">
            <w:r w:rsidRPr="00966BC1">
              <w:rPr>
                <w:rStyle w:val="Hyperlink"/>
                <w:noProof/>
              </w:rPr>
              <w:t>Evidence Pack</w:t>
            </w:r>
            <w:r>
              <w:rPr>
                <w:noProof/>
                <w:webHidden/>
              </w:rPr>
              <w:tab/>
            </w:r>
            <w:r>
              <w:rPr>
                <w:noProof/>
                <w:webHidden/>
              </w:rPr>
              <w:fldChar w:fldCharType="begin"/>
            </w:r>
            <w:r>
              <w:rPr>
                <w:noProof/>
                <w:webHidden/>
              </w:rPr>
              <w:instrText xml:space="preserve"> PAGEREF _Toc206402120 \h </w:instrText>
            </w:r>
            <w:r>
              <w:rPr>
                <w:noProof/>
                <w:webHidden/>
              </w:rPr>
            </w:r>
            <w:r>
              <w:rPr>
                <w:noProof/>
                <w:webHidden/>
              </w:rPr>
              <w:fldChar w:fldCharType="separate"/>
            </w:r>
            <w:r>
              <w:rPr>
                <w:noProof/>
                <w:webHidden/>
              </w:rPr>
              <w:t>66</w:t>
            </w:r>
            <w:r>
              <w:rPr>
                <w:noProof/>
                <w:webHidden/>
              </w:rPr>
              <w:fldChar w:fldCharType="end"/>
            </w:r>
          </w:hyperlink>
        </w:p>
        <w:p w14:paraId="355C5D0A" w14:textId="0E625B02" w:rsidR="001D54C9" w:rsidRDefault="001D54C9">
          <w:pPr>
            <w:pStyle w:val="TOC3"/>
            <w:tabs>
              <w:tab w:val="right" w:leader="dot" w:pos="9017"/>
            </w:tabs>
            <w:rPr>
              <w:rFonts w:eastAsiaTheme="minorEastAsia"/>
              <w:noProof/>
              <w:lang w:eastAsia="en-GB"/>
            </w:rPr>
          </w:pPr>
          <w:hyperlink w:anchor="_Toc206402121" w:history="1">
            <w:r w:rsidRPr="00966BC1">
              <w:rPr>
                <w:rStyle w:val="Hyperlink"/>
                <w:noProof/>
              </w:rPr>
              <w:t>Confirmation and signatures</w:t>
            </w:r>
            <w:r>
              <w:rPr>
                <w:noProof/>
                <w:webHidden/>
              </w:rPr>
              <w:tab/>
            </w:r>
            <w:r>
              <w:rPr>
                <w:noProof/>
                <w:webHidden/>
              </w:rPr>
              <w:fldChar w:fldCharType="begin"/>
            </w:r>
            <w:r>
              <w:rPr>
                <w:noProof/>
                <w:webHidden/>
              </w:rPr>
              <w:instrText xml:space="preserve"> PAGEREF _Toc206402121 \h </w:instrText>
            </w:r>
            <w:r>
              <w:rPr>
                <w:noProof/>
                <w:webHidden/>
              </w:rPr>
            </w:r>
            <w:r>
              <w:rPr>
                <w:noProof/>
                <w:webHidden/>
              </w:rPr>
              <w:fldChar w:fldCharType="separate"/>
            </w:r>
            <w:r>
              <w:rPr>
                <w:noProof/>
                <w:webHidden/>
              </w:rPr>
              <w:t>68</w:t>
            </w:r>
            <w:r>
              <w:rPr>
                <w:noProof/>
                <w:webHidden/>
              </w:rPr>
              <w:fldChar w:fldCharType="end"/>
            </w:r>
          </w:hyperlink>
        </w:p>
        <w:p w14:paraId="336A210D" w14:textId="2DD965AA" w:rsidR="001D54C9" w:rsidRDefault="001D54C9">
          <w:pPr>
            <w:pStyle w:val="TOC3"/>
            <w:tabs>
              <w:tab w:val="right" w:leader="dot" w:pos="9017"/>
            </w:tabs>
            <w:rPr>
              <w:rFonts w:eastAsiaTheme="minorEastAsia"/>
              <w:noProof/>
              <w:lang w:eastAsia="en-GB"/>
            </w:rPr>
          </w:pPr>
          <w:hyperlink w:anchor="_Toc206402122" w:history="1">
            <w:r w:rsidRPr="00966BC1">
              <w:rPr>
                <w:rStyle w:val="Hyperlink"/>
                <w:noProof/>
              </w:rPr>
              <w:t>Starting, participating and achieving</w:t>
            </w:r>
            <w:r>
              <w:rPr>
                <w:noProof/>
                <w:webHidden/>
              </w:rPr>
              <w:tab/>
            </w:r>
            <w:r>
              <w:rPr>
                <w:noProof/>
                <w:webHidden/>
              </w:rPr>
              <w:fldChar w:fldCharType="begin"/>
            </w:r>
            <w:r>
              <w:rPr>
                <w:noProof/>
                <w:webHidden/>
              </w:rPr>
              <w:instrText xml:space="preserve"> PAGEREF _Toc206402122 \h </w:instrText>
            </w:r>
            <w:r>
              <w:rPr>
                <w:noProof/>
                <w:webHidden/>
              </w:rPr>
            </w:r>
            <w:r>
              <w:rPr>
                <w:noProof/>
                <w:webHidden/>
              </w:rPr>
              <w:fldChar w:fldCharType="separate"/>
            </w:r>
            <w:r>
              <w:rPr>
                <w:noProof/>
                <w:webHidden/>
              </w:rPr>
              <w:t>69</w:t>
            </w:r>
            <w:r>
              <w:rPr>
                <w:noProof/>
                <w:webHidden/>
              </w:rPr>
              <w:fldChar w:fldCharType="end"/>
            </w:r>
          </w:hyperlink>
        </w:p>
        <w:p w14:paraId="0982B017" w14:textId="7DF7690D" w:rsidR="001D54C9" w:rsidRDefault="001D54C9">
          <w:pPr>
            <w:pStyle w:val="TOC3"/>
            <w:tabs>
              <w:tab w:val="right" w:leader="dot" w:pos="9017"/>
            </w:tabs>
            <w:rPr>
              <w:rFonts w:eastAsiaTheme="minorEastAsia"/>
              <w:noProof/>
              <w:lang w:eastAsia="en-GB"/>
            </w:rPr>
          </w:pPr>
          <w:hyperlink w:anchor="_Toc206402123" w:history="1">
            <w:r w:rsidRPr="00966BC1">
              <w:rPr>
                <w:rStyle w:val="Hyperlink"/>
                <w:noProof/>
              </w:rPr>
              <w:t>Leaving learning</w:t>
            </w:r>
            <w:r>
              <w:rPr>
                <w:noProof/>
                <w:webHidden/>
              </w:rPr>
              <w:tab/>
            </w:r>
            <w:r>
              <w:rPr>
                <w:noProof/>
                <w:webHidden/>
              </w:rPr>
              <w:fldChar w:fldCharType="begin"/>
            </w:r>
            <w:r>
              <w:rPr>
                <w:noProof/>
                <w:webHidden/>
              </w:rPr>
              <w:instrText xml:space="preserve"> PAGEREF _Toc206402123 \h </w:instrText>
            </w:r>
            <w:r>
              <w:rPr>
                <w:noProof/>
                <w:webHidden/>
              </w:rPr>
            </w:r>
            <w:r>
              <w:rPr>
                <w:noProof/>
                <w:webHidden/>
              </w:rPr>
              <w:fldChar w:fldCharType="separate"/>
            </w:r>
            <w:r>
              <w:rPr>
                <w:noProof/>
                <w:webHidden/>
              </w:rPr>
              <w:t>69</w:t>
            </w:r>
            <w:r>
              <w:rPr>
                <w:noProof/>
                <w:webHidden/>
              </w:rPr>
              <w:fldChar w:fldCharType="end"/>
            </w:r>
          </w:hyperlink>
        </w:p>
        <w:p w14:paraId="75AA16F4" w14:textId="0C738651" w:rsidR="001D54C9" w:rsidRDefault="001D54C9">
          <w:pPr>
            <w:pStyle w:val="TOC3"/>
            <w:tabs>
              <w:tab w:val="right" w:leader="dot" w:pos="9017"/>
            </w:tabs>
            <w:rPr>
              <w:rFonts w:eastAsiaTheme="minorEastAsia"/>
              <w:noProof/>
              <w:lang w:eastAsia="en-GB"/>
            </w:rPr>
          </w:pPr>
          <w:hyperlink w:anchor="_Toc206402124" w:history="1">
            <w:r w:rsidRPr="00966BC1">
              <w:rPr>
                <w:rStyle w:val="Hyperlink"/>
                <w:noProof/>
              </w:rPr>
              <w:t>Individualised learner record (ILR)</w:t>
            </w:r>
            <w:r>
              <w:rPr>
                <w:noProof/>
                <w:webHidden/>
              </w:rPr>
              <w:tab/>
            </w:r>
            <w:r>
              <w:rPr>
                <w:noProof/>
                <w:webHidden/>
              </w:rPr>
              <w:fldChar w:fldCharType="begin"/>
            </w:r>
            <w:r>
              <w:rPr>
                <w:noProof/>
                <w:webHidden/>
              </w:rPr>
              <w:instrText xml:space="preserve"> PAGEREF _Toc206402124 \h </w:instrText>
            </w:r>
            <w:r>
              <w:rPr>
                <w:noProof/>
                <w:webHidden/>
              </w:rPr>
            </w:r>
            <w:r>
              <w:rPr>
                <w:noProof/>
                <w:webHidden/>
              </w:rPr>
              <w:fldChar w:fldCharType="separate"/>
            </w:r>
            <w:r>
              <w:rPr>
                <w:noProof/>
                <w:webHidden/>
              </w:rPr>
              <w:t>69</w:t>
            </w:r>
            <w:r>
              <w:rPr>
                <w:noProof/>
                <w:webHidden/>
              </w:rPr>
              <w:fldChar w:fldCharType="end"/>
            </w:r>
          </w:hyperlink>
        </w:p>
        <w:p w14:paraId="193F7C1D" w14:textId="2D9E4376" w:rsidR="001D54C9" w:rsidRDefault="001D54C9">
          <w:pPr>
            <w:pStyle w:val="TOC3"/>
            <w:tabs>
              <w:tab w:val="right" w:leader="dot" w:pos="9017"/>
            </w:tabs>
            <w:rPr>
              <w:rFonts w:eastAsiaTheme="minorEastAsia"/>
              <w:noProof/>
              <w:lang w:eastAsia="en-GB"/>
            </w:rPr>
          </w:pPr>
          <w:hyperlink w:anchor="_Toc206402125" w:history="1">
            <w:r w:rsidRPr="00966BC1">
              <w:rPr>
                <w:rStyle w:val="Hyperlink"/>
                <w:noProof/>
              </w:rPr>
              <w:t>Self-declarations by learners</w:t>
            </w:r>
            <w:r>
              <w:rPr>
                <w:noProof/>
                <w:webHidden/>
              </w:rPr>
              <w:tab/>
            </w:r>
            <w:r>
              <w:rPr>
                <w:noProof/>
                <w:webHidden/>
              </w:rPr>
              <w:fldChar w:fldCharType="begin"/>
            </w:r>
            <w:r>
              <w:rPr>
                <w:noProof/>
                <w:webHidden/>
              </w:rPr>
              <w:instrText xml:space="preserve"> PAGEREF _Toc206402125 \h </w:instrText>
            </w:r>
            <w:r>
              <w:rPr>
                <w:noProof/>
                <w:webHidden/>
              </w:rPr>
            </w:r>
            <w:r>
              <w:rPr>
                <w:noProof/>
                <w:webHidden/>
              </w:rPr>
              <w:fldChar w:fldCharType="separate"/>
            </w:r>
            <w:r>
              <w:rPr>
                <w:noProof/>
                <w:webHidden/>
              </w:rPr>
              <w:t>70</w:t>
            </w:r>
            <w:r>
              <w:rPr>
                <w:noProof/>
                <w:webHidden/>
              </w:rPr>
              <w:fldChar w:fldCharType="end"/>
            </w:r>
          </w:hyperlink>
        </w:p>
        <w:p w14:paraId="2DDD272F" w14:textId="3389268C" w:rsidR="0026095E" w:rsidRDefault="0026095E">
          <w:r>
            <w:rPr>
              <w:b/>
              <w:bCs/>
              <w:noProof/>
            </w:rPr>
            <w:fldChar w:fldCharType="end"/>
          </w:r>
        </w:p>
      </w:sdtContent>
    </w:sdt>
    <w:p w14:paraId="464FE5AB" w14:textId="77777777" w:rsidR="009773C8" w:rsidRPr="00F93A2A" w:rsidRDefault="009773C8" w:rsidP="277F2193">
      <w:pPr>
        <w:pStyle w:val="NormalWeb"/>
        <w:spacing w:before="300" w:after="300"/>
        <w:rPr>
          <w:rFonts w:asciiTheme="minorHAnsi" w:eastAsiaTheme="minorEastAsia" w:hAnsiTheme="minorHAnsi" w:cstheme="minorHAnsi"/>
          <w:b/>
          <w:color w:val="0B0C0C"/>
        </w:rPr>
      </w:pPr>
    </w:p>
    <w:p w14:paraId="0D606F4D" w14:textId="25689577" w:rsidR="00733F17" w:rsidRPr="00F93A2A" w:rsidRDefault="00733F17">
      <w:pPr>
        <w:rPr>
          <w:rFonts w:eastAsiaTheme="minorEastAsia" w:cstheme="minorHAnsi"/>
          <w:b/>
          <w:color w:val="0B0C0C"/>
          <w:kern w:val="0"/>
          <w:lang w:eastAsia="en-GB"/>
        </w:rPr>
      </w:pPr>
      <w:r w:rsidRPr="00F93A2A">
        <w:rPr>
          <w:rFonts w:eastAsiaTheme="minorEastAsia" w:cstheme="minorHAnsi"/>
          <w:b/>
          <w:color w:val="0B0C0C"/>
        </w:rPr>
        <w:br w:type="page"/>
      </w:r>
    </w:p>
    <w:p w14:paraId="383ACB5A" w14:textId="77777777" w:rsidR="001C35BB" w:rsidRPr="00F93A2A" w:rsidRDefault="001C35BB" w:rsidP="277F2193">
      <w:pPr>
        <w:pStyle w:val="NormalWeb"/>
        <w:spacing w:before="300" w:after="300"/>
        <w:rPr>
          <w:rFonts w:asciiTheme="minorHAnsi" w:eastAsiaTheme="minorEastAsia" w:hAnsiTheme="minorHAnsi" w:cstheme="minorHAnsi"/>
          <w:b/>
          <w:color w:val="0B0C0C"/>
        </w:rPr>
      </w:pPr>
    </w:p>
    <w:p w14:paraId="1A64DD5A" w14:textId="5D25CD2A" w:rsidR="005B709D" w:rsidRPr="00F93A2A" w:rsidRDefault="009773C8" w:rsidP="00845C30">
      <w:pPr>
        <w:pStyle w:val="Heading1"/>
        <w:rPr>
          <w:rFonts w:eastAsiaTheme="minorEastAsia"/>
        </w:rPr>
      </w:pPr>
      <w:bookmarkStart w:id="1" w:name="_Toc206402036"/>
      <w:r w:rsidRPr="00F93A2A">
        <w:t>Introduction to the Adult Skills Fund</w:t>
      </w:r>
      <w:r w:rsidR="00CC7202">
        <w:t xml:space="preserve"> (ASF)</w:t>
      </w:r>
      <w:bookmarkEnd w:id="1"/>
    </w:p>
    <w:p w14:paraId="26D72272" w14:textId="51163006" w:rsidR="005B709D" w:rsidRDefault="005B709D" w:rsidP="002269DF">
      <w:pPr>
        <w:jc w:val="both"/>
        <w:rPr>
          <w:rFonts w:eastAsiaTheme="minorEastAsia" w:cstheme="minorHAnsi"/>
          <w:color w:val="0B0C0C"/>
        </w:rPr>
      </w:pPr>
      <w:r w:rsidRPr="00F93A2A">
        <w:rPr>
          <w:rFonts w:eastAsiaTheme="majorEastAsia" w:cstheme="minorHAnsi"/>
          <w:color w:val="0D0D0D" w:themeColor="text1" w:themeTint="F2"/>
        </w:rPr>
        <w:t xml:space="preserve">The purpose of ASF is to support adult learners in </w:t>
      </w:r>
      <w:r w:rsidR="00513204" w:rsidRPr="00F93A2A">
        <w:rPr>
          <w:rFonts w:eastAsiaTheme="minorEastAsia" w:cstheme="minorHAnsi"/>
          <w:color w:val="0B0C0C"/>
        </w:rPr>
        <w:t xml:space="preserve">the Tees Valley region </w:t>
      </w:r>
      <w:r w:rsidRPr="00F93A2A">
        <w:rPr>
          <w:rFonts w:eastAsiaTheme="minorEastAsia" w:cstheme="minorHAnsi"/>
          <w:color w:val="0B0C0C"/>
        </w:rPr>
        <w:t>to gain skills which will lead them to meaningful, sustained, and relevant employment, or enable them to progress to further learning which will deliver that outcome.</w:t>
      </w:r>
    </w:p>
    <w:p w14:paraId="468716E2" w14:textId="6BD0E9BB" w:rsidR="00CC7202" w:rsidRPr="00F93A2A" w:rsidRDefault="00CC7202" w:rsidP="002269DF">
      <w:pPr>
        <w:jc w:val="both"/>
        <w:rPr>
          <w:rFonts w:eastAsiaTheme="minorEastAsia" w:cstheme="minorHAnsi"/>
          <w:color w:val="0B0C0C"/>
        </w:rPr>
      </w:pPr>
      <w:r>
        <w:rPr>
          <w:rFonts w:eastAsiaTheme="minorEastAsia" w:cstheme="minorHAnsi"/>
          <w:color w:val="0B0C0C"/>
        </w:rPr>
        <w:t xml:space="preserve">ASF also supports those </w:t>
      </w:r>
      <w:r w:rsidR="007D667F">
        <w:rPr>
          <w:rFonts w:eastAsiaTheme="minorEastAsia" w:cstheme="minorHAnsi"/>
          <w:color w:val="0B0C0C"/>
        </w:rPr>
        <w:t xml:space="preserve">employed adult learners in the Tees Valley to access the skills </w:t>
      </w:r>
      <w:r w:rsidR="00640A90">
        <w:rPr>
          <w:rFonts w:eastAsiaTheme="minorEastAsia" w:cstheme="minorHAnsi"/>
          <w:color w:val="0B0C0C"/>
        </w:rPr>
        <w:t xml:space="preserve">to </w:t>
      </w:r>
      <w:r w:rsidR="005358A7">
        <w:rPr>
          <w:rFonts w:eastAsiaTheme="minorEastAsia" w:cstheme="minorHAnsi"/>
          <w:color w:val="0B0C0C"/>
        </w:rPr>
        <w:t xml:space="preserve">retrain/up-skill </w:t>
      </w:r>
      <w:r w:rsidR="007D667F">
        <w:rPr>
          <w:rFonts w:eastAsiaTheme="minorEastAsia" w:cstheme="minorHAnsi"/>
          <w:color w:val="0B0C0C"/>
        </w:rPr>
        <w:t xml:space="preserve">which will lead them to </w:t>
      </w:r>
      <w:r w:rsidR="005358A7">
        <w:rPr>
          <w:rFonts w:eastAsiaTheme="minorEastAsia" w:cstheme="minorHAnsi"/>
          <w:color w:val="0B0C0C"/>
        </w:rPr>
        <w:t>progressing further in employment.</w:t>
      </w:r>
      <w:r w:rsidR="007D667F">
        <w:rPr>
          <w:rFonts w:eastAsiaTheme="minorEastAsia" w:cstheme="minorHAnsi"/>
          <w:color w:val="0B0C0C"/>
        </w:rPr>
        <w:t xml:space="preserve"> </w:t>
      </w:r>
    </w:p>
    <w:p w14:paraId="76585620" w14:textId="1F81F6A1" w:rsidR="068D7A84" w:rsidRPr="00F93A2A" w:rsidRDefault="005B709D" w:rsidP="068D7A84">
      <w:pPr>
        <w:jc w:val="both"/>
        <w:rPr>
          <w:rFonts w:eastAsiaTheme="minorEastAsia" w:cstheme="minorHAnsi"/>
          <w:color w:val="0B0C0C"/>
        </w:rPr>
      </w:pPr>
      <w:r w:rsidRPr="00F93A2A">
        <w:rPr>
          <w:rFonts w:eastAsiaTheme="majorEastAsia" w:cstheme="minorHAnsi"/>
          <w:color w:val="0D0D0D" w:themeColor="text1" w:themeTint="F2"/>
        </w:rPr>
        <w:t xml:space="preserve">Within ASF, further provision for </w:t>
      </w:r>
      <w:r w:rsidR="000F689B" w:rsidRPr="00F93A2A">
        <w:rPr>
          <w:rFonts w:eastAsiaTheme="minorEastAsia" w:cstheme="minorHAnsi"/>
          <w:color w:val="0B0C0C"/>
        </w:rPr>
        <w:t xml:space="preserve">Learning for Inclusion </w:t>
      </w:r>
      <w:r w:rsidRPr="00F93A2A">
        <w:rPr>
          <w:rFonts w:eastAsiaTheme="minorEastAsia" w:cstheme="minorHAnsi"/>
          <w:color w:val="0B0C0C"/>
        </w:rPr>
        <w:t xml:space="preserve">is available that supports </w:t>
      </w:r>
      <w:r w:rsidR="002B5E19">
        <w:rPr>
          <w:rFonts w:eastAsiaTheme="minorEastAsia" w:cstheme="minorHAnsi"/>
          <w:color w:val="0B0C0C"/>
        </w:rPr>
        <w:t xml:space="preserve">those adults to access learning that will support </w:t>
      </w:r>
      <w:r w:rsidRPr="00F93A2A">
        <w:rPr>
          <w:rFonts w:eastAsiaTheme="minorEastAsia" w:cstheme="minorHAnsi"/>
          <w:color w:val="0B0C0C"/>
        </w:rPr>
        <w:t>wider outcomes such as to improve health and wellbeing, equip parents/carers to support their child’s learning, and develop stronger communities.</w:t>
      </w:r>
    </w:p>
    <w:p w14:paraId="042BE848" w14:textId="0D3E82F0" w:rsidR="334B4103" w:rsidRPr="00845C30" w:rsidRDefault="005B709D" w:rsidP="00845C30">
      <w:pPr>
        <w:pStyle w:val="Heading1"/>
        <w:rPr>
          <w:rStyle w:val="Strong"/>
          <w:b w:val="0"/>
          <w:bCs w:val="0"/>
        </w:rPr>
      </w:pPr>
      <w:bookmarkStart w:id="2" w:name="_Toc206402037"/>
      <w:r w:rsidRPr="00845C30">
        <w:rPr>
          <w:rStyle w:val="Strong"/>
          <w:b w:val="0"/>
          <w:bCs w:val="0"/>
        </w:rPr>
        <w:t xml:space="preserve">Purpose of the </w:t>
      </w:r>
      <w:r w:rsidR="008630B9" w:rsidRPr="00845C30">
        <w:rPr>
          <w:rStyle w:val="Strong"/>
          <w:b w:val="0"/>
          <w:bCs w:val="0"/>
        </w:rPr>
        <w:t>D</w:t>
      </w:r>
      <w:r w:rsidRPr="00845C30">
        <w:rPr>
          <w:rStyle w:val="Strong"/>
          <w:b w:val="0"/>
          <w:bCs w:val="0"/>
        </w:rPr>
        <w:t>ocument</w:t>
      </w:r>
      <w:bookmarkEnd w:id="2"/>
    </w:p>
    <w:p w14:paraId="66F70BEB" w14:textId="0961DBBE"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 xml:space="preserve">This document applies to all providers who </w:t>
      </w:r>
      <w:r w:rsidR="73F6A731" w:rsidRPr="00F93A2A">
        <w:rPr>
          <w:rFonts w:eastAsiaTheme="minorEastAsia" w:cstheme="minorHAnsi"/>
          <w:color w:val="0B0C0C"/>
        </w:rPr>
        <w:t xml:space="preserve">receive TVCA </w:t>
      </w:r>
      <w:r w:rsidRPr="00F93A2A">
        <w:rPr>
          <w:rFonts w:eastAsiaTheme="minorEastAsia" w:cstheme="minorHAnsi"/>
          <w:color w:val="0B0C0C"/>
        </w:rPr>
        <w:t xml:space="preserve">funded ASF </w:t>
      </w:r>
      <w:r w:rsidR="00F141F2" w:rsidRPr="00F93A2A">
        <w:rPr>
          <w:rFonts w:eastAsiaTheme="minorEastAsia" w:cstheme="minorHAnsi"/>
          <w:color w:val="0B0C0C"/>
        </w:rPr>
        <w:t xml:space="preserve">via </w:t>
      </w:r>
      <w:r w:rsidRPr="00F93A2A">
        <w:rPr>
          <w:rFonts w:eastAsiaTheme="minorEastAsia" w:cstheme="minorHAnsi"/>
          <w:color w:val="0B0C0C"/>
        </w:rPr>
        <w:t xml:space="preserve">the Secretary of State for Education for the </w:t>
      </w:r>
      <w:r w:rsidR="00BD698E" w:rsidRPr="00F93A2A">
        <w:rPr>
          <w:rFonts w:eastAsiaTheme="minorEastAsia" w:cstheme="minorHAnsi"/>
          <w:color w:val="0B0C0C"/>
        </w:rPr>
        <w:t>2025 to 2026</w:t>
      </w:r>
      <w:r w:rsidRPr="00F93A2A">
        <w:rPr>
          <w:rFonts w:eastAsiaTheme="minorEastAsia" w:cstheme="minorHAnsi"/>
          <w:color w:val="0B0C0C"/>
        </w:rPr>
        <w:t xml:space="preserve"> funding year (1 August </w:t>
      </w:r>
      <w:r w:rsidR="001E10B6" w:rsidRPr="00F93A2A">
        <w:rPr>
          <w:rFonts w:eastAsiaTheme="minorEastAsia" w:cstheme="minorHAnsi"/>
          <w:color w:val="0B0C0C"/>
        </w:rPr>
        <w:t xml:space="preserve">2025 </w:t>
      </w:r>
      <w:r w:rsidRPr="00F93A2A">
        <w:rPr>
          <w:rFonts w:eastAsiaTheme="minorEastAsia" w:cstheme="minorHAnsi"/>
          <w:color w:val="0B0C0C"/>
        </w:rPr>
        <w:t>to 31 July 202</w:t>
      </w:r>
      <w:r w:rsidR="001E10B6" w:rsidRPr="00F93A2A">
        <w:rPr>
          <w:rFonts w:eastAsiaTheme="minorEastAsia" w:cstheme="minorHAnsi"/>
          <w:color w:val="0B0C0C"/>
        </w:rPr>
        <w:t>6</w:t>
      </w:r>
      <w:r w:rsidRPr="00F93A2A">
        <w:rPr>
          <w:rFonts w:eastAsiaTheme="minorEastAsia" w:cstheme="minorHAnsi"/>
          <w:color w:val="0B0C0C"/>
        </w:rPr>
        <w:t>).</w:t>
      </w:r>
    </w:p>
    <w:p w14:paraId="2E912198" w14:textId="77777777"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The funding rules set out the conditions of funding in accordance with section 101 of the Apprenticeships Skills Children and Learning Act 2009 and section 16 of the Education Act 2002. These can be accessed on GOV.UK.</w:t>
      </w:r>
    </w:p>
    <w:p w14:paraId="10C29B4A" w14:textId="77777777"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These rules do not apply to:</w:t>
      </w:r>
    </w:p>
    <w:p w14:paraId="14CC1BE9" w14:textId="5E7973A4" w:rsidR="005B709D" w:rsidRPr="00F93A2A" w:rsidRDefault="008630B9" w:rsidP="00983E9D">
      <w:pPr>
        <w:pStyle w:val="ListParagraph"/>
        <w:numPr>
          <w:ilvl w:val="0"/>
          <w:numId w:val="47"/>
        </w:numPr>
        <w:rPr>
          <w:rFonts w:cstheme="minorHAnsi"/>
          <w:color w:val="0D0D0D" w:themeColor="text1" w:themeTint="F2"/>
        </w:rPr>
      </w:pPr>
      <w:r w:rsidRPr="00F93A2A">
        <w:rPr>
          <w:rFonts w:cstheme="minorHAnsi"/>
          <w:color w:val="0D0D0D" w:themeColor="text1" w:themeTint="F2"/>
        </w:rPr>
        <w:t>A</w:t>
      </w:r>
      <w:r w:rsidR="005B709D" w:rsidRPr="00F93A2A">
        <w:rPr>
          <w:rFonts w:cstheme="minorHAnsi"/>
          <w:color w:val="0D0D0D" w:themeColor="text1" w:themeTint="F2"/>
        </w:rPr>
        <w:t>pprenticeships</w:t>
      </w:r>
    </w:p>
    <w:p w14:paraId="75576BB2" w14:textId="2C64A4AE" w:rsidR="005B709D" w:rsidRPr="00F93A2A" w:rsidRDefault="008630B9" w:rsidP="00983E9D">
      <w:pPr>
        <w:pStyle w:val="ListParagraph"/>
        <w:numPr>
          <w:ilvl w:val="0"/>
          <w:numId w:val="47"/>
        </w:numPr>
        <w:rPr>
          <w:rFonts w:cstheme="minorHAnsi"/>
          <w:color w:val="0D0D0D" w:themeColor="text1" w:themeTint="F2"/>
        </w:rPr>
      </w:pPr>
      <w:r w:rsidRPr="00F93A2A">
        <w:rPr>
          <w:rFonts w:cstheme="minorHAnsi"/>
          <w:color w:val="0D0D0D" w:themeColor="text1" w:themeTint="F2"/>
        </w:rPr>
        <w:t>A</w:t>
      </w:r>
      <w:r w:rsidR="005B709D" w:rsidRPr="00F93A2A">
        <w:rPr>
          <w:rFonts w:cstheme="minorHAnsi"/>
          <w:color w:val="0D0D0D" w:themeColor="text1" w:themeTint="F2"/>
        </w:rPr>
        <w:t>dvanced learner loans</w:t>
      </w:r>
    </w:p>
    <w:p w14:paraId="35CB7264" w14:textId="40A541FC" w:rsidR="005B709D" w:rsidRPr="00F93A2A" w:rsidRDefault="008630B9" w:rsidP="00983E9D">
      <w:pPr>
        <w:pStyle w:val="ListParagraph"/>
        <w:numPr>
          <w:ilvl w:val="0"/>
          <w:numId w:val="47"/>
        </w:numPr>
        <w:rPr>
          <w:rFonts w:cstheme="minorHAnsi"/>
          <w:color w:val="0D0D0D" w:themeColor="text1" w:themeTint="F2"/>
        </w:rPr>
      </w:pPr>
      <w:r w:rsidRPr="00F93A2A">
        <w:rPr>
          <w:rFonts w:cstheme="minorHAnsi"/>
          <w:color w:val="0D0D0D" w:themeColor="text1" w:themeTint="F2"/>
        </w:rPr>
        <w:t>S</w:t>
      </w:r>
      <w:r w:rsidR="005B709D" w:rsidRPr="00F93A2A">
        <w:rPr>
          <w:rFonts w:cstheme="minorHAnsi"/>
          <w:color w:val="0D0D0D" w:themeColor="text1" w:themeTint="F2"/>
        </w:rPr>
        <w:t>kills bootcamps</w:t>
      </w:r>
    </w:p>
    <w:p w14:paraId="7BB8723F" w14:textId="49A849DD" w:rsidR="00291080" w:rsidRPr="00F93A2A" w:rsidRDefault="00873BCB" w:rsidP="00983E9D">
      <w:pPr>
        <w:pStyle w:val="ListParagraph"/>
        <w:numPr>
          <w:ilvl w:val="0"/>
          <w:numId w:val="47"/>
        </w:numPr>
        <w:rPr>
          <w:rFonts w:cstheme="minorHAnsi"/>
          <w:color w:val="0D0D0D" w:themeColor="text1" w:themeTint="F2"/>
        </w:rPr>
      </w:pPr>
      <w:r>
        <w:rPr>
          <w:rFonts w:cstheme="minorHAnsi"/>
          <w:color w:val="0D0D0D" w:themeColor="text1" w:themeTint="F2"/>
        </w:rPr>
        <w:t>U</w:t>
      </w:r>
      <w:r w:rsidR="00291080" w:rsidRPr="00F93A2A">
        <w:rPr>
          <w:rFonts w:cstheme="minorHAnsi"/>
          <w:color w:val="0D0D0D" w:themeColor="text1" w:themeTint="F2"/>
        </w:rPr>
        <w:t>KSPF</w:t>
      </w:r>
      <w:r>
        <w:rPr>
          <w:rFonts w:cstheme="minorHAnsi"/>
          <w:color w:val="0D0D0D" w:themeColor="text1" w:themeTint="F2"/>
        </w:rPr>
        <w:t xml:space="preserve"> </w:t>
      </w:r>
    </w:p>
    <w:p w14:paraId="613617AF" w14:textId="418F23B2" w:rsidR="005B709D" w:rsidRPr="00F93A2A" w:rsidRDefault="005B709D" w:rsidP="00A90E63">
      <w:pPr>
        <w:jc w:val="both"/>
        <w:rPr>
          <w:rFonts w:eastAsiaTheme="minorEastAsia" w:cstheme="minorHAnsi"/>
          <w:color w:val="0B0C0C"/>
        </w:rPr>
      </w:pPr>
      <w:r w:rsidRPr="00F93A2A">
        <w:rPr>
          <w:rFonts w:eastAsiaTheme="majorEastAsia" w:cstheme="minorHAnsi"/>
          <w:color w:val="0D0D0D" w:themeColor="text1" w:themeTint="F2"/>
        </w:rPr>
        <w:t xml:space="preserve">This document forms part of the terms and conditions of funding and you must read them in conjunction with your </w:t>
      </w:r>
      <w:r w:rsidRPr="00F93A2A">
        <w:rPr>
          <w:rFonts w:eastAsiaTheme="minorEastAsia" w:cstheme="minorHAnsi"/>
          <w:color w:val="0B0C0C"/>
        </w:rPr>
        <w:t>funding agreement</w:t>
      </w:r>
      <w:r w:rsidR="00BA762E" w:rsidRPr="00F93A2A">
        <w:rPr>
          <w:rFonts w:eastAsiaTheme="minorEastAsia" w:cstheme="minorHAnsi"/>
          <w:color w:val="0B0C0C"/>
        </w:rPr>
        <w:t>/contracts for services</w:t>
      </w:r>
      <w:r w:rsidRPr="00F93A2A">
        <w:rPr>
          <w:rFonts w:eastAsiaTheme="minorEastAsia" w:cstheme="minorHAnsi"/>
          <w:color w:val="0B0C0C"/>
        </w:rPr>
        <w:t xml:space="preserve">. You must operate within the terms and conditions of the funding agreement, these rules, rates and formula and the Individualised Learner Record (ILR) specification. If you do not, you </w:t>
      </w:r>
      <w:r w:rsidR="00321465">
        <w:rPr>
          <w:rFonts w:eastAsiaTheme="minorEastAsia" w:cstheme="minorHAnsi"/>
          <w:color w:val="0B0C0C"/>
        </w:rPr>
        <w:t xml:space="preserve">may be </w:t>
      </w:r>
      <w:r w:rsidR="002818DF">
        <w:rPr>
          <w:rFonts w:eastAsiaTheme="minorEastAsia" w:cstheme="minorHAnsi"/>
          <w:color w:val="0B0C0C"/>
        </w:rPr>
        <w:t xml:space="preserve"> </w:t>
      </w:r>
      <w:r w:rsidRPr="00F93A2A">
        <w:rPr>
          <w:rFonts w:eastAsiaTheme="minorEastAsia" w:cstheme="minorHAnsi"/>
          <w:color w:val="0B0C0C"/>
        </w:rPr>
        <w:t xml:space="preserve"> in breach of your funding agreement with us.</w:t>
      </w:r>
    </w:p>
    <w:p w14:paraId="6B839FB6" w14:textId="122ED1FD" w:rsidR="068D7A84" w:rsidRPr="00845C30" w:rsidRDefault="005B709D" w:rsidP="00845C30">
      <w:pPr>
        <w:jc w:val="both"/>
      </w:pPr>
      <w:r w:rsidRPr="00F93A2A">
        <w:rPr>
          <w:rFonts w:eastAsiaTheme="majorEastAsia" w:cstheme="minorHAnsi"/>
          <w:color w:val="0D0D0D" w:themeColor="text1" w:themeTint="F2"/>
        </w:rPr>
        <w:lastRenderedPageBreak/>
        <w:t xml:space="preserve">Definitions and </w:t>
      </w:r>
      <w:bookmarkStart w:id="3" w:name="_Int_Ovhj3hbv"/>
      <w:r w:rsidRPr="00F93A2A">
        <w:rPr>
          <w:rFonts w:eastAsiaTheme="majorEastAsia" w:cstheme="minorHAnsi"/>
          <w:color w:val="0D0D0D" w:themeColor="text1" w:themeTint="F2"/>
        </w:rPr>
        <w:t>the</w:t>
      </w:r>
      <w:bookmarkEnd w:id="3"/>
      <w:r w:rsidRPr="00F93A2A">
        <w:rPr>
          <w:rFonts w:eastAsiaTheme="majorEastAsia" w:cstheme="minorHAnsi"/>
          <w:color w:val="0D0D0D" w:themeColor="text1" w:themeTint="F2"/>
        </w:rPr>
        <w:t> </w:t>
      </w:r>
      <w:hyperlink r:id="rId12" w:anchor="glossary">
        <w:r w:rsidRPr="00F93A2A">
          <w:rPr>
            <w:rStyle w:val="Hyperlink"/>
            <w:rFonts w:eastAsiaTheme="minorEastAsia" w:cstheme="minorHAnsi"/>
            <w:color w:val="1D70B8"/>
          </w:rPr>
          <w:t>glossary</w:t>
        </w:r>
      </w:hyperlink>
      <w:r w:rsidRPr="00F93A2A">
        <w:rPr>
          <w:rFonts w:eastAsiaTheme="minorEastAsia" w:cstheme="minorHAnsi"/>
          <w:color w:val="0B0C0C"/>
        </w:rPr>
        <w:t> are included to assist in understanding the terminology and explain technical terms. We may make changes to these rules at any time.</w:t>
      </w:r>
    </w:p>
    <w:p w14:paraId="2F5EBD4C" w14:textId="3B7F4199" w:rsidR="311657D6" w:rsidRPr="00845C30" w:rsidRDefault="005B709D" w:rsidP="00845C30">
      <w:pPr>
        <w:pStyle w:val="Heading1"/>
        <w:rPr>
          <w:rStyle w:val="Strong"/>
          <w:b w:val="0"/>
          <w:bCs w:val="0"/>
        </w:rPr>
      </w:pPr>
      <w:bookmarkStart w:id="4" w:name="_Toc206402038"/>
      <w:r w:rsidRPr="00845C30">
        <w:t xml:space="preserve">Understanding the </w:t>
      </w:r>
      <w:r w:rsidR="008630B9" w:rsidRPr="00845C30">
        <w:rPr>
          <w:rStyle w:val="Strong"/>
          <w:b w:val="0"/>
          <w:bCs w:val="0"/>
        </w:rPr>
        <w:t>T</w:t>
      </w:r>
      <w:r w:rsidRPr="00845C30">
        <w:rPr>
          <w:rStyle w:val="Strong"/>
          <w:b w:val="0"/>
          <w:bCs w:val="0"/>
        </w:rPr>
        <w:t>erminology</w:t>
      </w:r>
      <w:bookmarkEnd w:id="4"/>
    </w:p>
    <w:p w14:paraId="79959803" w14:textId="0C003E0E"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The term ‘we’ refers to the</w:t>
      </w:r>
      <w:r w:rsidR="00B91564" w:rsidRPr="00F93A2A">
        <w:rPr>
          <w:rFonts w:eastAsiaTheme="majorEastAsia" w:cstheme="minorHAnsi"/>
          <w:color w:val="0D0D0D" w:themeColor="text1" w:themeTint="F2"/>
        </w:rPr>
        <w:t xml:space="preserve"> Tees Valley Combined Authority (TVCA) </w:t>
      </w:r>
      <w:r w:rsidRPr="00F93A2A">
        <w:rPr>
          <w:rFonts w:eastAsiaTheme="majorEastAsia" w:cstheme="minorHAnsi"/>
          <w:color w:val="0D0D0D" w:themeColor="text1" w:themeTint="F2"/>
        </w:rPr>
        <w:t xml:space="preserve">When we refer to ‘you’ or ‘providers’, this includes colleges, training organisations, local authorities who receive </w:t>
      </w:r>
      <w:r w:rsidR="00F164A2" w:rsidRPr="00F93A2A">
        <w:rPr>
          <w:rFonts w:eastAsiaTheme="minorEastAsia" w:cstheme="minorHAnsi"/>
          <w:color w:val="0B0C0C"/>
        </w:rPr>
        <w:t>TVCA</w:t>
      </w:r>
      <w:r w:rsidRPr="00F93A2A">
        <w:rPr>
          <w:rFonts w:eastAsiaTheme="minorEastAsia" w:cstheme="minorHAnsi"/>
          <w:color w:val="0B0C0C"/>
        </w:rPr>
        <w:t xml:space="preserve"> funded ASF from us to deliver education and training to learners set out in the </w:t>
      </w:r>
      <w:hyperlink r:id="rId13" w:anchor="fund">
        <w:r w:rsidRPr="00F93A2A">
          <w:rPr>
            <w:rStyle w:val="Hyperlink"/>
            <w:rFonts w:eastAsiaTheme="minorEastAsia" w:cstheme="minorHAnsi"/>
            <w:color w:val="1D70B8"/>
          </w:rPr>
          <w:t>who we fund section</w:t>
        </w:r>
      </w:hyperlink>
      <w:r w:rsidRPr="00F93A2A">
        <w:rPr>
          <w:rFonts w:eastAsiaTheme="minorEastAsia" w:cstheme="minorHAnsi"/>
          <w:color w:val="0B0C0C"/>
        </w:rPr>
        <w:t>.</w:t>
      </w:r>
    </w:p>
    <w:p w14:paraId="7AF599C1" w14:textId="77777777"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We will use the generic term ‘you’ or ‘provider’ unless the requirements only apply to a specific provider type. We use the term ‘funding agreement’ to include:</w:t>
      </w:r>
    </w:p>
    <w:p w14:paraId="406E1ABD" w14:textId="77777777" w:rsidR="00156532" w:rsidRPr="00F93A2A" w:rsidRDefault="22E4B821" w:rsidP="0C4A4300">
      <w:pPr>
        <w:rPr>
          <w:rFonts w:eastAsiaTheme="majorEastAsia" w:cstheme="minorHAnsi"/>
          <w:color w:val="0D0D0D" w:themeColor="text1" w:themeTint="F2"/>
        </w:rPr>
      </w:pPr>
      <w:r w:rsidRPr="00F93A2A">
        <w:rPr>
          <w:rFonts w:eastAsiaTheme="majorEastAsia" w:cstheme="minorHAnsi"/>
          <w:color w:val="0D0D0D" w:themeColor="text1" w:themeTint="F2"/>
        </w:rPr>
        <w:t>Financial Memorandum</w:t>
      </w:r>
    </w:p>
    <w:p w14:paraId="543E31AD" w14:textId="5D0914C1"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We use the terms ‘individual’ and ‘learner’ to cover those whose provision is funded by us.</w:t>
      </w:r>
    </w:p>
    <w:p w14:paraId="71049CE6" w14:textId="1D8E41CF"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When we refer to ‘</w:t>
      </w:r>
      <w:r w:rsidR="00017CA7" w:rsidRPr="00F93A2A">
        <w:rPr>
          <w:rFonts w:eastAsiaTheme="minorEastAsia" w:cstheme="minorHAnsi"/>
          <w:color w:val="0B0C0C"/>
        </w:rPr>
        <w:t>TVCA</w:t>
      </w:r>
      <w:r w:rsidRPr="00F93A2A">
        <w:rPr>
          <w:rFonts w:eastAsiaTheme="minorEastAsia" w:cstheme="minorHAnsi"/>
          <w:color w:val="0B0C0C"/>
        </w:rPr>
        <w:t xml:space="preserve"> funded ASF’ this is funding you can claim from us for delivery of ASF provision to learners set out in the </w:t>
      </w:r>
      <w:hyperlink r:id="rId14" w:anchor="fund">
        <w:r w:rsidRPr="00F93A2A">
          <w:rPr>
            <w:rStyle w:val="Hyperlink"/>
            <w:rFonts w:eastAsiaTheme="minorEastAsia" w:cstheme="minorHAnsi"/>
            <w:color w:val="1D70B8"/>
          </w:rPr>
          <w:t>who we fund</w:t>
        </w:r>
      </w:hyperlink>
      <w:r w:rsidRPr="00F93A2A">
        <w:rPr>
          <w:rFonts w:eastAsiaTheme="minorEastAsia" w:cstheme="minorHAnsi"/>
          <w:color w:val="0B0C0C"/>
        </w:rPr>
        <w:t> section.</w:t>
      </w:r>
    </w:p>
    <w:p w14:paraId="0F9A52B1" w14:textId="7F2607C0"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 xml:space="preserve">We use the term ‘provision’ or ‘learning’ or ‘learning aims’ </w:t>
      </w:r>
      <w:r w:rsidR="00302D81" w:rsidRPr="00F93A2A">
        <w:rPr>
          <w:rFonts w:eastAsiaTheme="minorEastAsia" w:cstheme="minorHAnsi"/>
          <w:color w:val="0B0C0C"/>
        </w:rPr>
        <w:t xml:space="preserve">‘Bespoke Employer Led Skills Programmes’ </w:t>
      </w:r>
      <w:r w:rsidRPr="00F93A2A">
        <w:rPr>
          <w:rFonts w:eastAsiaTheme="minorEastAsia" w:cstheme="minorHAnsi"/>
          <w:color w:val="0B0C0C"/>
        </w:rPr>
        <w:t xml:space="preserve">to refer to </w:t>
      </w:r>
      <w:r w:rsidR="00302D81" w:rsidRPr="00F93A2A">
        <w:rPr>
          <w:rFonts w:eastAsiaTheme="minorEastAsia" w:cstheme="minorHAnsi"/>
          <w:color w:val="0B0C0C"/>
        </w:rPr>
        <w:t>TVCA</w:t>
      </w:r>
      <w:r w:rsidRPr="00F93A2A">
        <w:rPr>
          <w:rFonts w:eastAsiaTheme="minorEastAsia" w:cstheme="minorHAnsi"/>
          <w:color w:val="0B0C0C"/>
        </w:rPr>
        <w:t xml:space="preserve"> funded ASF, whether it is a regulated qualification, or other learning that is not regulated</w:t>
      </w:r>
      <w:r w:rsidR="00C55CAB">
        <w:rPr>
          <w:rFonts w:eastAsiaTheme="minorEastAsia" w:cstheme="minorHAnsi"/>
          <w:color w:val="0B0C0C"/>
        </w:rPr>
        <w:t xml:space="preserve"> including industry recognised skills.</w:t>
      </w:r>
    </w:p>
    <w:p w14:paraId="2E6306DA" w14:textId="77777777"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If we refer to ‘qualifications’, they will be from the Regulated Qualifications Framework (RQF) or an Access to Higher Education Diploma recognised and regulated by the Quality Assurance Agency (QAA).</w:t>
      </w:r>
    </w:p>
    <w:p w14:paraId="280A95AA" w14:textId="77777777"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 xml:space="preserve">If we refer to </w:t>
      </w:r>
      <w:r w:rsidRPr="00F93A2A">
        <w:rPr>
          <w:rFonts w:eastAsiaTheme="minorEastAsia" w:cstheme="minorHAnsi"/>
          <w:color w:val="0B0C0C"/>
        </w:rPr>
        <w:t>‘learning aims’, we mean a single episode of learning which could be a regulated qualification, a component of a regulated qualification or non-regulated learning.</w:t>
      </w:r>
    </w:p>
    <w:p w14:paraId="391C64A3" w14:textId="77777777"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If we refer to ‘programmes’, we mean a coherent package of learning which may include regulated qualifications, components of regulated qualifications or non-regulated learning with clearly stated aims supporting agreed outcomes.</w:t>
      </w:r>
    </w:p>
    <w:p w14:paraId="5CDE8A19" w14:textId="3B69F15B" w:rsidR="00F11E86" w:rsidRDefault="005B709D" w:rsidP="0C4A4300">
      <w:pPr>
        <w:rPr>
          <w:rFonts w:eastAsiaTheme="minorEastAsia" w:cstheme="minorHAnsi"/>
          <w:color w:val="0B0C0C"/>
        </w:rPr>
      </w:pPr>
      <w:r w:rsidRPr="00F93A2A">
        <w:rPr>
          <w:rFonts w:eastAsiaTheme="majorEastAsia" w:cstheme="minorHAnsi"/>
          <w:color w:val="0D0D0D" w:themeColor="text1" w:themeTint="F2"/>
        </w:rPr>
        <w:t xml:space="preserve">We may refer to this document as ‘funding rules’ or ‘the </w:t>
      </w:r>
      <w:r w:rsidR="1D37BF27" w:rsidRPr="00F93A2A">
        <w:rPr>
          <w:rFonts w:eastAsiaTheme="minorEastAsia" w:cstheme="minorHAnsi"/>
          <w:color w:val="0B0C0C"/>
        </w:rPr>
        <w:t>rules</w:t>
      </w:r>
      <w:r w:rsidRPr="00F93A2A">
        <w:rPr>
          <w:rFonts w:eastAsiaTheme="minorEastAsia" w:cstheme="minorHAnsi"/>
          <w:color w:val="0B0C0C"/>
        </w:rPr>
        <w:t>.</w:t>
      </w:r>
      <w:bookmarkStart w:id="5" w:name="_Hlk165983066"/>
    </w:p>
    <w:p w14:paraId="0B8B8E2C" w14:textId="77777777" w:rsidR="00F93A2A" w:rsidRPr="00F93A2A" w:rsidRDefault="00F93A2A" w:rsidP="0C4A4300">
      <w:pPr>
        <w:rPr>
          <w:rFonts w:eastAsiaTheme="minorEastAsia" w:cstheme="minorHAnsi"/>
          <w:color w:val="0B0C0C"/>
        </w:rPr>
      </w:pPr>
    </w:p>
    <w:p w14:paraId="68E84776" w14:textId="1895F017" w:rsidR="311657D6" w:rsidRPr="00845C30" w:rsidRDefault="005B709D" w:rsidP="00845C30">
      <w:pPr>
        <w:pStyle w:val="Heading1"/>
        <w:rPr>
          <w:rStyle w:val="Strong"/>
          <w:b w:val="0"/>
          <w:bCs w:val="0"/>
        </w:rPr>
      </w:pPr>
      <w:bookmarkStart w:id="6" w:name="_Toc206402039"/>
      <w:r w:rsidRPr="00845C30">
        <w:lastRenderedPageBreak/>
        <w:t xml:space="preserve">Contact </w:t>
      </w:r>
      <w:r w:rsidR="008630B9" w:rsidRPr="00845C30">
        <w:rPr>
          <w:rStyle w:val="Strong"/>
          <w:b w:val="0"/>
          <w:bCs w:val="0"/>
        </w:rPr>
        <w:t>U</w:t>
      </w:r>
      <w:r w:rsidR="00F11E86" w:rsidRPr="00845C30">
        <w:rPr>
          <w:rStyle w:val="Strong"/>
          <w:b w:val="0"/>
          <w:bCs w:val="0"/>
        </w:rPr>
        <w:t>s</w:t>
      </w:r>
      <w:bookmarkEnd w:id="5"/>
      <w:bookmarkEnd w:id="6"/>
    </w:p>
    <w:p w14:paraId="740006C4" w14:textId="0995C583" w:rsidR="00BD6FA9"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 xml:space="preserve">If you have any questions after reading our funding rules, or if there’s anything else you need help with, you can contact your </w:t>
      </w:r>
      <w:r w:rsidR="001879CD" w:rsidRPr="00F93A2A">
        <w:rPr>
          <w:rFonts w:eastAsiaTheme="minorEastAsia" w:cstheme="minorHAnsi"/>
          <w:color w:val="0B0C0C"/>
        </w:rPr>
        <w:t xml:space="preserve">Business Solutions </w:t>
      </w:r>
      <w:r w:rsidR="047A163A" w:rsidRPr="00F93A2A">
        <w:rPr>
          <w:rFonts w:eastAsiaTheme="minorEastAsia" w:cstheme="minorHAnsi"/>
          <w:color w:val="0B0C0C"/>
        </w:rPr>
        <w:t>Adviser.</w:t>
      </w:r>
    </w:p>
    <w:p w14:paraId="65FA0311" w14:textId="0CCE67DC" w:rsidR="311657D6" w:rsidRPr="00D309A1" w:rsidRDefault="005B709D" w:rsidP="00D309A1">
      <w:pPr>
        <w:pStyle w:val="Heading1"/>
        <w:rPr>
          <w:rStyle w:val="Strong"/>
          <w:b w:val="0"/>
          <w:bCs w:val="0"/>
        </w:rPr>
      </w:pPr>
      <w:bookmarkStart w:id="7" w:name="_Toc206402040"/>
      <w:r w:rsidRPr="00D309A1">
        <w:rPr>
          <w:rStyle w:val="Strong"/>
          <w:b w:val="0"/>
          <w:bCs w:val="0"/>
        </w:rPr>
        <w:t>General funding requirements</w:t>
      </w:r>
      <w:bookmarkEnd w:id="7"/>
    </w:p>
    <w:p w14:paraId="7E3C9793" w14:textId="4E02FDF2" w:rsidR="005B709D" w:rsidRPr="00F93A2A" w:rsidRDefault="005B709D" w:rsidP="005E7522">
      <w:pPr>
        <w:jc w:val="both"/>
        <w:rPr>
          <w:rFonts w:eastAsiaTheme="minorEastAsia" w:cstheme="minorHAnsi"/>
          <w:color w:val="0B0C0C"/>
        </w:rPr>
      </w:pPr>
      <w:r w:rsidRPr="00F93A2A">
        <w:rPr>
          <w:rFonts w:eastAsiaTheme="majorEastAsia" w:cstheme="minorHAnsi"/>
          <w:color w:val="0D0D0D" w:themeColor="text1" w:themeTint="F2"/>
        </w:rPr>
        <w:t xml:space="preserve">Principles of </w:t>
      </w:r>
      <w:r w:rsidR="00B01549" w:rsidRPr="00F93A2A">
        <w:rPr>
          <w:rFonts w:eastAsiaTheme="minorEastAsia" w:cstheme="minorHAnsi"/>
          <w:color w:val="0B0C0C"/>
        </w:rPr>
        <w:t>F</w:t>
      </w:r>
      <w:r w:rsidRPr="00F93A2A">
        <w:rPr>
          <w:rFonts w:eastAsiaTheme="minorEastAsia" w:cstheme="minorHAnsi"/>
          <w:color w:val="0B0C0C"/>
        </w:rPr>
        <w:t>unding</w:t>
      </w:r>
    </w:p>
    <w:p w14:paraId="758FDA49" w14:textId="20EE1EEA" w:rsidR="005B709D" w:rsidRPr="00F93A2A" w:rsidRDefault="005B709D" w:rsidP="005E7522">
      <w:pPr>
        <w:jc w:val="both"/>
        <w:rPr>
          <w:rFonts w:eastAsiaTheme="minorEastAsia" w:cstheme="minorHAnsi"/>
          <w:color w:val="0B0C0C"/>
        </w:rPr>
      </w:pPr>
      <w:r w:rsidRPr="00F93A2A">
        <w:rPr>
          <w:rFonts w:eastAsiaTheme="majorEastAsia" w:cstheme="minorHAnsi"/>
          <w:color w:val="0D0D0D" w:themeColor="text1" w:themeTint="F2"/>
        </w:rPr>
        <w:t xml:space="preserve">These rules apply in relation to all learners starting new ASF </w:t>
      </w:r>
      <w:r w:rsidRPr="00F93A2A">
        <w:rPr>
          <w:rFonts w:eastAsiaTheme="minorEastAsia" w:cstheme="minorHAnsi"/>
          <w:color w:val="0B0C0C"/>
        </w:rPr>
        <w:t xml:space="preserve">learning aims on or after 1 August </w:t>
      </w:r>
      <w:r w:rsidR="001E10B6" w:rsidRPr="00F93A2A">
        <w:rPr>
          <w:rFonts w:eastAsiaTheme="minorEastAsia" w:cstheme="minorHAnsi"/>
          <w:color w:val="0B0C0C"/>
        </w:rPr>
        <w:t xml:space="preserve">2025 </w:t>
      </w:r>
      <w:r w:rsidR="00194062" w:rsidRPr="00F93A2A">
        <w:rPr>
          <w:rFonts w:eastAsiaTheme="minorEastAsia" w:cstheme="minorHAnsi"/>
          <w:color w:val="0B0C0C"/>
        </w:rPr>
        <w:t xml:space="preserve"> as</w:t>
      </w:r>
      <w:r w:rsidRPr="00F93A2A">
        <w:rPr>
          <w:rFonts w:eastAsiaTheme="minorEastAsia" w:cstheme="minorHAnsi"/>
          <w:color w:val="0B0C0C"/>
        </w:rPr>
        <w:t xml:space="preserve"> referenced in the </w:t>
      </w:r>
      <w:hyperlink r:id="rId15" w:anchor="fund">
        <w:r w:rsidRPr="00F93A2A">
          <w:rPr>
            <w:rStyle w:val="Hyperlink"/>
            <w:rFonts w:eastAsiaTheme="minorEastAsia" w:cstheme="minorHAnsi"/>
            <w:color w:val="1D70B8"/>
          </w:rPr>
          <w:t>who we fund</w:t>
        </w:r>
      </w:hyperlink>
      <w:r w:rsidRPr="00F93A2A">
        <w:rPr>
          <w:rFonts w:eastAsiaTheme="minorEastAsia" w:cstheme="minorHAnsi"/>
          <w:color w:val="0B0C0C"/>
        </w:rPr>
        <w:t> section.</w:t>
      </w:r>
    </w:p>
    <w:p w14:paraId="1C4861BD" w14:textId="6193123C" w:rsidR="00194062" w:rsidRPr="00F93A2A" w:rsidRDefault="00194062" w:rsidP="005E7522">
      <w:pPr>
        <w:jc w:val="both"/>
        <w:rPr>
          <w:rFonts w:eastAsiaTheme="minorEastAsia" w:cstheme="minorHAnsi"/>
          <w:color w:val="0B0C0C"/>
        </w:rPr>
      </w:pPr>
      <w:r w:rsidRPr="00F93A2A">
        <w:rPr>
          <w:rFonts w:eastAsiaTheme="minorEastAsia" w:cstheme="minorHAnsi"/>
          <w:color w:val="0B0C0C"/>
        </w:rPr>
        <w:t>Continuing learners from 2024/25 will not be funded</w:t>
      </w:r>
      <w:r w:rsidR="003167F9">
        <w:rPr>
          <w:rFonts w:eastAsiaTheme="minorEastAsia" w:cstheme="minorHAnsi"/>
          <w:color w:val="0B0C0C"/>
        </w:rPr>
        <w:t xml:space="preserve"> unless prior approval has been agreed.</w:t>
      </w:r>
    </w:p>
    <w:p w14:paraId="2AB61456" w14:textId="77777777" w:rsidR="005B709D" w:rsidRPr="00F93A2A" w:rsidRDefault="005B709D" w:rsidP="005E7522">
      <w:pPr>
        <w:jc w:val="both"/>
        <w:rPr>
          <w:rFonts w:eastAsiaTheme="minorEastAsia" w:cstheme="minorHAnsi"/>
          <w:color w:val="0B0C0C"/>
        </w:rPr>
      </w:pPr>
      <w:r w:rsidRPr="00F93A2A">
        <w:rPr>
          <w:rFonts w:eastAsiaTheme="majorEastAsia" w:cstheme="minorHAnsi"/>
          <w:color w:val="0D0D0D" w:themeColor="text1" w:themeTint="F2"/>
        </w:rPr>
        <w:t>You must not transfer funding between different funding agreements and the following budgets:</w:t>
      </w:r>
    </w:p>
    <w:p w14:paraId="2636FDC9" w14:textId="77777777" w:rsidR="005B709D" w:rsidRPr="00F93A2A" w:rsidRDefault="005B709D" w:rsidP="00983E9D">
      <w:pPr>
        <w:pStyle w:val="ListParagraph"/>
        <w:numPr>
          <w:ilvl w:val="0"/>
          <w:numId w:val="48"/>
        </w:numPr>
        <w:rPr>
          <w:rFonts w:eastAsiaTheme="majorEastAsia" w:cstheme="minorHAnsi"/>
          <w:color w:val="0D0D0D" w:themeColor="text1" w:themeTint="F2"/>
        </w:rPr>
      </w:pPr>
      <w:r w:rsidRPr="00F93A2A">
        <w:rPr>
          <w:rFonts w:eastAsiaTheme="majorEastAsia" w:cstheme="minorHAnsi"/>
          <w:color w:val="0D0D0D" w:themeColor="text1" w:themeTint="F2"/>
        </w:rPr>
        <w:t>ASF</w:t>
      </w:r>
    </w:p>
    <w:p w14:paraId="216AC859" w14:textId="18CBF4AC" w:rsidR="001F0E2E" w:rsidRPr="00F93A2A" w:rsidRDefault="001F0E2E" w:rsidP="00983E9D">
      <w:pPr>
        <w:pStyle w:val="ListParagraph"/>
        <w:numPr>
          <w:ilvl w:val="0"/>
          <w:numId w:val="48"/>
        </w:numPr>
        <w:rPr>
          <w:rFonts w:eastAsiaTheme="majorEastAsia" w:cstheme="minorHAnsi"/>
          <w:color w:val="0D0D0D" w:themeColor="text1" w:themeTint="F2"/>
        </w:rPr>
      </w:pPr>
      <w:r w:rsidRPr="00F93A2A">
        <w:rPr>
          <w:rFonts w:eastAsiaTheme="majorEastAsia" w:cstheme="minorHAnsi"/>
          <w:color w:val="0D0D0D" w:themeColor="text1" w:themeTint="F2"/>
        </w:rPr>
        <w:t xml:space="preserve">Learning for Inclusion </w:t>
      </w:r>
    </w:p>
    <w:p w14:paraId="3661B42D" w14:textId="1FE85232" w:rsidR="005B709D" w:rsidRPr="00F93A2A" w:rsidRDefault="0097037D" w:rsidP="00983E9D">
      <w:pPr>
        <w:pStyle w:val="ListParagraph"/>
        <w:numPr>
          <w:ilvl w:val="0"/>
          <w:numId w:val="48"/>
        </w:numPr>
        <w:rPr>
          <w:rFonts w:eastAsiaTheme="majorEastAsia" w:cstheme="minorHAnsi"/>
          <w:color w:val="0D0D0D" w:themeColor="text1" w:themeTint="F2"/>
        </w:rPr>
      </w:pPr>
      <w:r>
        <w:rPr>
          <w:rFonts w:eastAsiaTheme="majorEastAsia" w:cstheme="minorHAnsi"/>
          <w:color w:val="0D0D0D" w:themeColor="text1" w:themeTint="F2"/>
        </w:rPr>
        <w:t>L</w:t>
      </w:r>
      <w:r w:rsidR="005B709D" w:rsidRPr="00F93A2A">
        <w:rPr>
          <w:rFonts w:eastAsiaTheme="majorEastAsia" w:cstheme="minorHAnsi"/>
          <w:color w:val="0D0D0D" w:themeColor="text1" w:themeTint="F2"/>
        </w:rPr>
        <w:t xml:space="preserve">evel 3 </w:t>
      </w:r>
      <w:r>
        <w:rPr>
          <w:rFonts w:eastAsiaTheme="majorEastAsia" w:cstheme="minorHAnsi"/>
          <w:color w:val="0D0D0D" w:themeColor="text1" w:themeTint="F2"/>
        </w:rPr>
        <w:t>F</w:t>
      </w:r>
      <w:r w:rsidR="005B709D" w:rsidRPr="00F93A2A">
        <w:rPr>
          <w:rFonts w:eastAsiaTheme="majorEastAsia" w:cstheme="minorHAnsi"/>
          <w:color w:val="0D0D0D" w:themeColor="text1" w:themeTint="F2"/>
        </w:rPr>
        <w:t xml:space="preserve">ree </w:t>
      </w:r>
      <w:r>
        <w:rPr>
          <w:rFonts w:eastAsiaTheme="majorEastAsia" w:cstheme="minorHAnsi"/>
          <w:color w:val="0D0D0D" w:themeColor="text1" w:themeTint="F2"/>
        </w:rPr>
        <w:t>C</w:t>
      </w:r>
      <w:r w:rsidR="005B709D" w:rsidRPr="00F93A2A">
        <w:rPr>
          <w:rFonts w:eastAsiaTheme="majorEastAsia" w:cstheme="minorHAnsi"/>
          <w:color w:val="0D0D0D" w:themeColor="text1" w:themeTint="F2"/>
        </w:rPr>
        <w:t xml:space="preserve">ourses for </w:t>
      </w:r>
      <w:r>
        <w:rPr>
          <w:rFonts w:eastAsiaTheme="majorEastAsia" w:cstheme="minorHAnsi"/>
          <w:color w:val="0D0D0D" w:themeColor="text1" w:themeTint="F2"/>
        </w:rPr>
        <w:t>J</w:t>
      </w:r>
      <w:r w:rsidR="005B709D" w:rsidRPr="00F93A2A">
        <w:rPr>
          <w:rFonts w:eastAsiaTheme="majorEastAsia" w:cstheme="minorHAnsi"/>
          <w:color w:val="0D0D0D" w:themeColor="text1" w:themeTint="F2"/>
        </w:rPr>
        <w:t>obs (FCFJ)</w:t>
      </w:r>
    </w:p>
    <w:p w14:paraId="3C6B2CA7" w14:textId="1C79C9C5" w:rsidR="005B709D" w:rsidRPr="00F93A2A" w:rsidRDefault="00C02CA0" w:rsidP="00983E9D">
      <w:pPr>
        <w:pStyle w:val="ListParagraph"/>
        <w:numPr>
          <w:ilvl w:val="0"/>
          <w:numId w:val="48"/>
        </w:numPr>
        <w:rPr>
          <w:rFonts w:eastAsiaTheme="majorEastAsia" w:cstheme="minorHAnsi"/>
          <w:color w:val="0D0D0D" w:themeColor="text1" w:themeTint="F2"/>
        </w:rPr>
      </w:pPr>
      <w:r>
        <w:rPr>
          <w:rFonts w:eastAsiaTheme="majorEastAsia" w:cstheme="minorHAnsi"/>
          <w:color w:val="0D0D0D" w:themeColor="text1" w:themeTint="F2"/>
        </w:rPr>
        <w:t>S</w:t>
      </w:r>
      <w:r w:rsidR="005B709D" w:rsidRPr="00F93A2A">
        <w:rPr>
          <w:rFonts w:eastAsiaTheme="majorEastAsia" w:cstheme="minorHAnsi"/>
          <w:color w:val="0D0D0D" w:themeColor="text1" w:themeTint="F2"/>
        </w:rPr>
        <w:t xml:space="preserve">kills </w:t>
      </w:r>
      <w:r>
        <w:rPr>
          <w:rFonts w:eastAsiaTheme="majorEastAsia" w:cstheme="minorHAnsi"/>
          <w:color w:val="0D0D0D" w:themeColor="text1" w:themeTint="F2"/>
        </w:rPr>
        <w:t>B</w:t>
      </w:r>
      <w:r w:rsidR="005B709D" w:rsidRPr="00F93A2A">
        <w:rPr>
          <w:rFonts w:eastAsiaTheme="majorEastAsia" w:cstheme="minorHAnsi"/>
          <w:color w:val="0D0D0D" w:themeColor="text1" w:themeTint="F2"/>
        </w:rPr>
        <w:t>ootcamps</w:t>
      </w:r>
    </w:p>
    <w:p w14:paraId="343C6C89" w14:textId="54B4A3E0" w:rsidR="00291080" w:rsidRPr="00F93A2A" w:rsidRDefault="00291080" w:rsidP="00983E9D">
      <w:pPr>
        <w:pStyle w:val="ListParagraph"/>
        <w:numPr>
          <w:ilvl w:val="0"/>
          <w:numId w:val="48"/>
        </w:numPr>
        <w:rPr>
          <w:rFonts w:eastAsiaTheme="majorEastAsia" w:cstheme="minorHAnsi"/>
          <w:color w:val="0D0D0D" w:themeColor="text1" w:themeTint="F2"/>
        </w:rPr>
      </w:pPr>
      <w:r w:rsidRPr="00F93A2A">
        <w:rPr>
          <w:rFonts w:eastAsiaTheme="majorEastAsia" w:cstheme="minorHAnsi"/>
          <w:color w:val="0D0D0D" w:themeColor="text1" w:themeTint="F2"/>
        </w:rPr>
        <w:t>UKSPF</w:t>
      </w:r>
    </w:p>
    <w:p w14:paraId="6516CF7D" w14:textId="27118627" w:rsidR="005B709D" w:rsidRPr="00F93A2A" w:rsidRDefault="005B709D" w:rsidP="005E7522">
      <w:pPr>
        <w:jc w:val="both"/>
        <w:rPr>
          <w:rFonts w:eastAsiaTheme="minorEastAsia" w:cstheme="minorHAnsi"/>
          <w:color w:val="0B0C0C"/>
        </w:rPr>
      </w:pPr>
      <w:r w:rsidRPr="00F93A2A">
        <w:rPr>
          <w:rFonts w:eastAsiaTheme="majorEastAsia" w:cstheme="minorHAnsi"/>
          <w:color w:val="0D0D0D" w:themeColor="text1" w:themeTint="F2"/>
        </w:rPr>
        <w:t xml:space="preserve">We will </w:t>
      </w:r>
      <w:r w:rsidRPr="00F93A2A">
        <w:rPr>
          <w:rFonts w:eastAsiaTheme="minorEastAsia" w:cstheme="minorHAnsi"/>
          <w:color w:val="0B0C0C"/>
        </w:rPr>
        <w:t>review and monitor whether ASF provision you provide represents good value for money. If we consider that funding is significantly more than the cost of providing education and training, we may reduce your funding after consulting with you.</w:t>
      </w:r>
    </w:p>
    <w:p w14:paraId="0A0CCF2B" w14:textId="22716866" w:rsidR="311657D6" w:rsidRDefault="005B709D" w:rsidP="006442F6">
      <w:pPr>
        <w:jc w:val="both"/>
        <w:rPr>
          <w:rFonts w:eastAsiaTheme="minorEastAsia" w:cstheme="minorHAnsi"/>
          <w:color w:val="0B0C0C"/>
        </w:rPr>
      </w:pPr>
      <w:r w:rsidRPr="00F93A2A">
        <w:rPr>
          <w:rFonts w:eastAsiaTheme="majorEastAsia" w:cstheme="minorHAnsi"/>
          <w:color w:val="0D0D0D" w:themeColor="text1" w:themeTint="F2"/>
        </w:rPr>
        <w:t>Failure to comply with funding rules could lead to action or intervention. The triggers for action and the type of action we may take is set out in these documents. This is in accordance with provisions in our funding agreements and contracts</w:t>
      </w:r>
      <w:r w:rsidR="00FD7B48" w:rsidRPr="00F93A2A">
        <w:rPr>
          <w:rFonts w:eastAsiaTheme="minorEastAsia" w:cstheme="minorHAnsi"/>
          <w:color w:val="0B0C0C"/>
        </w:rPr>
        <w:t xml:space="preserve"> for services. </w:t>
      </w:r>
    </w:p>
    <w:p w14:paraId="2C53720E" w14:textId="6381FA74" w:rsidR="005B709D" w:rsidRPr="00845C30" w:rsidRDefault="005B709D" w:rsidP="00845C30">
      <w:pPr>
        <w:pStyle w:val="Heading1"/>
      </w:pPr>
      <w:bookmarkStart w:id="8" w:name="_Toc206402041"/>
      <w:r w:rsidRPr="00845C30">
        <w:t xml:space="preserve">Who we </w:t>
      </w:r>
      <w:r w:rsidR="00B01549" w:rsidRPr="00845C30">
        <w:t>F</w:t>
      </w:r>
      <w:r w:rsidRPr="00845C30">
        <w:t>und</w:t>
      </w:r>
      <w:bookmarkEnd w:id="8"/>
    </w:p>
    <w:p w14:paraId="184B5330" w14:textId="77777777"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We will fund:</w:t>
      </w:r>
    </w:p>
    <w:p w14:paraId="47A89F5A" w14:textId="150E3E8E" w:rsidR="00BD6FA9" w:rsidRPr="00F93A2A" w:rsidRDefault="005B709D" w:rsidP="00983E9D">
      <w:pPr>
        <w:pStyle w:val="ListParagraph"/>
        <w:numPr>
          <w:ilvl w:val="0"/>
          <w:numId w:val="49"/>
        </w:numPr>
        <w:rPr>
          <w:rFonts w:eastAsiaTheme="majorEastAsia" w:cstheme="minorHAnsi"/>
          <w:color w:val="0D0D0D" w:themeColor="text1" w:themeTint="F2"/>
        </w:rPr>
      </w:pPr>
      <w:r w:rsidRPr="00F93A2A">
        <w:rPr>
          <w:rFonts w:eastAsiaTheme="majorEastAsia" w:cstheme="minorHAnsi"/>
          <w:color w:val="0D0D0D" w:themeColor="text1" w:themeTint="F2"/>
        </w:rPr>
        <w:t>individual</w:t>
      </w:r>
      <w:r w:rsidR="0057012C">
        <w:rPr>
          <w:rFonts w:eastAsiaTheme="majorEastAsia" w:cstheme="minorHAnsi"/>
          <w:color w:val="0D0D0D" w:themeColor="text1" w:themeTint="F2"/>
        </w:rPr>
        <w:t>s</w:t>
      </w:r>
      <w:r w:rsidRPr="00F93A2A">
        <w:rPr>
          <w:rFonts w:eastAsiaTheme="majorEastAsia" w:cstheme="minorHAnsi"/>
          <w:color w:val="0D0D0D" w:themeColor="text1" w:themeTint="F2"/>
        </w:rPr>
        <w:t xml:space="preserve"> resident in </w:t>
      </w:r>
      <w:r w:rsidR="002B2F59" w:rsidRPr="00F93A2A">
        <w:rPr>
          <w:rFonts w:eastAsiaTheme="majorEastAsia" w:cstheme="minorHAnsi"/>
          <w:color w:val="0D0D0D" w:themeColor="text1" w:themeTint="F2"/>
        </w:rPr>
        <w:t>the Tees Valley and</w:t>
      </w:r>
      <w:r w:rsidR="009F0D75" w:rsidRPr="00F93A2A">
        <w:rPr>
          <w:rFonts w:eastAsiaTheme="majorEastAsia" w:cstheme="minorHAnsi"/>
          <w:color w:val="0D0D0D" w:themeColor="text1" w:themeTint="F2"/>
        </w:rPr>
        <w:t xml:space="preserve"> who are aged 19+ </w:t>
      </w:r>
      <w:r w:rsidR="0057012C">
        <w:rPr>
          <w:rFonts w:eastAsiaTheme="majorEastAsia" w:cstheme="minorHAnsi"/>
          <w:color w:val="0D0D0D" w:themeColor="text1" w:themeTint="F2"/>
        </w:rPr>
        <w:t>(you must check the postcode checker data set.)</w:t>
      </w:r>
    </w:p>
    <w:p w14:paraId="7C72B3FF" w14:textId="77777777" w:rsidR="00177DD5" w:rsidRPr="00177DD5" w:rsidRDefault="00177DD5" w:rsidP="00177DD5">
      <w:pPr>
        <w:pStyle w:val="paragraph"/>
        <w:spacing w:before="0" w:beforeAutospacing="0" w:after="0" w:afterAutospacing="0"/>
        <w:jc w:val="both"/>
        <w:textAlignment w:val="baseline"/>
        <w:rPr>
          <w:rFonts w:ascii="Calibri" w:hAnsi="Calibri" w:cs="Calibri"/>
        </w:rPr>
      </w:pPr>
      <w:r w:rsidRPr="00177DD5">
        <w:rPr>
          <w:rStyle w:val="normaltextrun"/>
          <w:rFonts w:ascii="Calibri" w:hAnsi="Calibri" w:cs="Calibri"/>
        </w:rPr>
        <w:lastRenderedPageBreak/>
        <w:t>From 1 August 2025, TVCA will simplify the residency eligibility rules for adult learners for both ASF and FCFJ, as set out below. </w:t>
      </w:r>
      <w:r w:rsidRPr="00177DD5">
        <w:rPr>
          <w:rStyle w:val="eop"/>
          <w:rFonts w:ascii="Calibri" w:hAnsi="Calibri" w:cs="Calibri"/>
        </w:rPr>
        <w:t> </w:t>
      </w:r>
    </w:p>
    <w:p w14:paraId="57703C57" w14:textId="77777777" w:rsidR="00177DD5" w:rsidRPr="00177DD5" w:rsidRDefault="00177DD5" w:rsidP="00177DD5">
      <w:pPr>
        <w:pStyle w:val="paragraph"/>
        <w:spacing w:before="0" w:beforeAutospacing="0" w:after="0" w:afterAutospacing="0"/>
        <w:jc w:val="both"/>
        <w:textAlignment w:val="baseline"/>
        <w:rPr>
          <w:rFonts w:ascii="Calibri" w:hAnsi="Calibri" w:cs="Calibri"/>
        </w:rPr>
      </w:pPr>
      <w:r w:rsidRPr="00177DD5">
        <w:rPr>
          <w:rStyle w:val="eop"/>
          <w:rFonts w:ascii="Calibri" w:hAnsi="Calibri" w:cs="Calibri"/>
        </w:rPr>
        <w:t> </w:t>
      </w:r>
    </w:p>
    <w:p w14:paraId="07C7B571" w14:textId="77777777" w:rsidR="00177DD5" w:rsidRPr="00177DD5" w:rsidRDefault="00177DD5" w:rsidP="00177DD5">
      <w:pPr>
        <w:pStyle w:val="paragraph"/>
        <w:spacing w:before="0" w:beforeAutospacing="0" w:after="0" w:afterAutospacing="0"/>
        <w:jc w:val="both"/>
        <w:textAlignment w:val="baseline"/>
        <w:rPr>
          <w:rFonts w:ascii="Calibri" w:hAnsi="Calibri" w:cs="Calibri"/>
        </w:rPr>
      </w:pPr>
      <w:r w:rsidRPr="00177DD5">
        <w:rPr>
          <w:rStyle w:val="normaltextrun"/>
          <w:rFonts w:ascii="Calibri" w:hAnsi="Calibri" w:cs="Calibri"/>
        </w:rPr>
        <w:t>Note: Being eligible for ASF provision is not a guarantee of a place. </w:t>
      </w:r>
      <w:r w:rsidRPr="00177DD5">
        <w:rPr>
          <w:rStyle w:val="eop"/>
          <w:rFonts w:ascii="Calibri" w:hAnsi="Calibri" w:cs="Calibri"/>
        </w:rPr>
        <w:t> </w:t>
      </w:r>
    </w:p>
    <w:p w14:paraId="13886FBE" w14:textId="77777777" w:rsidR="00177DD5" w:rsidRPr="00177DD5" w:rsidRDefault="00177DD5" w:rsidP="00177DD5">
      <w:pPr>
        <w:pStyle w:val="paragraph"/>
        <w:spacing w:before="0" w:beforeAutospacing="0" w:after="0" w:afterAutospacing="0"/>
        <w:jc w:val="both"/>
        <w:textAlignment w:val="baseline"/>
        <w:rPr>
          <w:rFonts w:ascii="Calibri" w:hAnsi="Calibri" w:cs="Calibri"/>
        </w:rPr>
      </w:pPr>
      <w:r w:rsidRPr="00177DD5">
        <w:rPr>
          <w:rStyle w:val="eop"/>
          <w:rFonts w:ascii="Calibri" w:hAnsi="Calibri" w:cs="Calibri"/>
        </w:rPr>
        <w:t> </w:t>
      </w:r>
    </w:p>
    <w:p w14:paraId="74338EA2" w14:textId="77777777" w:rsidR="00177DD5" w:rsidRPr="00177DD5" w:rsidRDefault="00177DD5" w:rsidP="00177DD5">
      <w:pPr>
        <w:pStyle w:val="paragraph"/>
        <w:spacing w:before="0" w:beforeAutospacing="0" w:after="0" w:afterAutospacing="0"/>
        <w:jc w:val="both"/>
        <w:textAlignment w:val="baseline"/>
        <w:rPr>
          <w:rFonts w:ascii="Calibri" w:hAnsi="Calibri" w:cs="Calibri"/>
        </w:rPr>
      </w:pPr>
      <w:r w:rsidRPr="00177DD5">
        <w:rPr>
          <w:rStyle w:val="normaltextrun"/>
          <w:rFonts w:ascii="Calibri" w:hAnsi="Calibri" w:cs="Calibri"/>
        </w:rPr>
        <w:t>Note: There is no change to the eligibility criteria for asylum seekers.</w:t>
      </w:r>
      <w:r w:rsidRPr="00177DD5">
        <w:rPr>
          <w:rStyle w:val="eop"/>
          <w:rFonts w:ascii="Calibri" w:hAnsi="Calibri" w:cs="Calibri"/>
        </w:rPr>
        <w:t> </w:t>
      </w:r>
    </w:p>
    <w:p w14:paraId="78F3C90B" w14:textId="77777777" w:rsidR="00177DD5" w:rsidRPr="00177DD5" w:rsidRDefault="00177DD5" w:rsidP="00177DD5">
      <w:pPr>
        <w:pStyle w:val="paragraph"/>
        <w:spacing w:before="0" w:beforeAutospacing="0" w:after="0" w:afterAutospacing="0"/>
        <w:jc w:val="both"/>
        <w:textAlignment w:val="baseline"/>
        <w:rPr>
          <w:rFonts w:ascii="Calibri" w:hAnsi="Calibri" w:cs="Calibri"/>
        </w:rPr>
      </w:pPr>
      <w:r w:rsidRPr="00177DD5">
        <w:rPr>
          <w:rStyle w:val="eop"/>
          <w:rFonts w:ascii="Calibri" w:hAnsi="Calibri" w:cs="Calibri"/>
        </w:rPr>
        <w:t> </w:t>
      </w:r>
    </w:p>
    <w:p w14:paraId="07820223" w14:textId="2B259E54" w:rsidR="00177DD5" w:rsidRPr="00177DD5" w:rsidRDefault="00177DD5" w:rsidP="00177DD5">
      <w:pPr>
        <w:pStyle w:val="paragraph"/>
        <w:spacing w:before="0" w:beforeAutospacing="0" w:after="0" w:afterAutospacing="0"/>
        <w:jc w:val="both"/>
        <w:textAlignment w:val="baseline"/>
        <w:rPr>
          <w:rFonts w:ascii="Calibri" w:hAnsi="Calibri" w:cs="Calibri"/>
        </w:rPr>
      </w:pPr>
      <w:r w:rsidRPr="00177DD5">
        <w:rPr>
          <w:rStyle w:val="normaltextrun"/>
          <w:rFonts w:ascii="Calibri" w:hAnsi="Calibri" w:cs="Calibri"/>
        </w:rPr>
        <w:t>From 1 August 2025 individuals will be eligible for ASF funding if they are ordinarily resident in the UK on the first day of learning, and the learning is taking place in England.</w:t>
      </w:r>
      <w:r w:rsidRPr="00177DD5">
        <w:rPr>
          <w:rStyle w:val="eop"/>
          <w:rFonts w:ascii="Calibri" w:hAnsi="Calibri" w:cs="Calibri"/>
        </w:rPr>
        <w:t> </w:t>
      </w:r>
      <w:r w:rsidRPr="00177DD5">
        <w:rPr>
          <w:rStyle w:val="normaltextrun"/>
          <w:rFonts w:ascii="Calibri" w:hAnsi="Calibri" w:cs="Calibri"/>
        </w:rPr>
        <w:t> </w:t>
      </w:r>
      <w:r w:rsidRPr="00177DD5">
        <w:rPr>
          <w:rStyle w:val="eop"/>
          <w:rFonts w:ascii="Calibri" w:hAnsi="Calibri" w:cs="Calibri"/>
        </w:rPr>
        <w:t> </w:t>
      </w:r>
    </w:p>
    <w:p w14:paraId="292A4642" w14:textId="1EBCCEDE" w:rsidR="00F26116" w:rsidRPr="00177DD5" w:rsidRDefault="00177DD5" w:rsidP="00845C30">
      <w:pPr>
        <w:pStyle w:val="Heading1"/>
        <w:rPr>
          <w:rFonts w:ascii="Calibri" w:hAnsi="Calibri" w:cs="Calibri"/>
        </w:rPr>
      </w:pPr>
      <w:bookmarkStart w:id="9" w:name="_Toc206402042"/>
      <w:r w:rsidRPr="00845C30">
        <w:rPr>
          <w:rStyle w:val="normaltextrun"/>
        </w:rPr>
        <w:t>Individuals who are not eligible for funding</w:t>
      </w:r>
      <w:bookmarkEnd w:id="9"/>
      <w:r w:rsidRPr="00845C30">
        <w:rPr>
          <w:rStyle w:val="eop"/>
        </w:rPr>
        <w:t> </w:t>
      </w:r>
    </w:p>
    <w:p w14:paraId="7AA2337E" w14:textId="4D0FF3C2" w:rsidR="00177DD5" w:rsidRPr="00177DD5" w:rsidRDefault="00177DD5" w:rsidP="00F26116">
      <w:pPr>
        <w:pStyle w:val="paragraph"/>
        <w:spacing w:before="0" w:beforeAutospacing="0" w:after="0" w:afterAutospacing="0" w:line="276" w:lineRule="auto"/>
        <w:jc w:val="both"/>
        <w:textAlignment w:val="baseline"/>
        <w:rPr>
          <w:rFonts w:ascii="Calibri" w:hAnsi="Calibri" w:cs="Calibri"/>
        </w:rPr>
      </w:pPr>
      <w:r w:rsidRPr="00177DD5">
        <w:rPr>
          <w:rStyle w:val="normaltextrun"/>
          <w:rFonts w:ascii="Calibri" w:hAnsi="Calibri" w:cs="Calibri"/>
        </w:rPr>
        <w:t xml:space="preserve">You must not claim funding for individuals who do not meet the eligibility criteria set out in the residency eligibility section. </w:t>
      </w:r>
      <w:r w:rsidR="00FB67F1">
        <w:rPr>
          <w:rStyle w:val="normaltextrun"/>
          <w:rFonts w:ascii="Calibri" w:hAnsi="Calibri" w:cs="Calibri"/>
        </w:rPr>
        <w:t xml:space="preserve"> </w:t>
      </w:r>
      <w:r w:rsidRPr="00177DD5">
        <w:rPr>
          <w:rStyle w:val="normaltextrun"/>
          <w:rFonts w:ascii="Calibri" w:hAnsi="Calibri" w:cs="Calibri"/>
        </w:rPr>
        <w:t>Examples of individuals who do not meet the eligibility criteria include the following. Please note this list is not exhaustive:</w:t>
      </w:r>
      <w:r w:rsidRPr="00177DD5">
        <w:rPr>
          <w:rStyle w:val="eop"/>
          <w:rFonts w:ascii="Calibri" w:hAnsi="Calibri" w:cs="Calibri"/>
        </w:rPr>
        <w:t> </w:t>
      </w:r>
    </w:p>
    <w:p w14:paraId="3B9E6B26" w14:textId="77777777" w:rsidR="00177DD5" w:rsidRPr="00177DD5" w:rsidRDefault="00177DD5" w:rsidP="00983E9D">
      <w:pPr>
        <w:pStyle w:val="paragraph"/>
        <w:numPr>
          <w:ilvl w:val="0"/>
          <w:numId w:val="79"/>
        </w:numPr>
        <w:spacing w:before="0" w:beforeAutospacing="0" w:after="0" w:afterAutospacing="0" w:line="276" w:lineRule="auto"/>
        <w:ind w:left="1080" w:firstLine="0"/>
        <w:jc w:val="both"/>
        <w:textAlignment w:val="baseline"/>
        <w:rPr>
          <w:rFonts w:ascii="Calibri" w:hAnsi="Calibri" w:cs="Calibri"/>
        </w:rPr>
      </w:pPr>
      <w:r w:rsidRPr="00177DD5">
        <w:rPr>
          <w:rStyle w:val="normaltextrun"/>
          <w:rFonts w:ascii="Calibri" w:hAnsi="Calibri" w:cs="Calibri"/>
        </w:rPr>
        <w:t>those who are here without authority or lawful status</w:t>
      </w:r>
      <w:r w:rsidRPr="00177DD5">
        <w:rPr>
          <w:rStyle w:val="eop"/>
          <w:rFonts w:ascii="Calibri" w:hAnsi="Calibri" w:cs="Calibri"/>
        </w:rPr>
        <w:t> </w:t>
      </w:r>
    </w:p>
    <w:p w14:paraId="47816CBE" w14:textId="77777777" w:rsidR="00177DD5" w:rsidRPr="00177DD5" w:rsidRDefault="00177DD5" w:rsidP="00983E9D">
      <w:pPr>
        <w:pStyle w:val="paragraph"/>
        <w:numPr>
          <w:ilvl w:val="0"/>
          <w:numId w:val="80"/>
        </w:numPr>
        <w:spacing w:before="0" w:beforeAutospacing="0" w:after="0" w:afterAutospacing="0" w:line="276" w:lineRule="auto"/>
        <w:ind w:left="1080" w:firstLine="0"/>
        <w:jc w:val="both"/>
        <w:textAlignment w:val="baseline"/>
        <w:rPr>
          <w:rFonts w:ascii="Calibri" w:hAnsi="Calibri" w:cs="Calibri"/>
        </w:rPr>
      </w:pPr>
      <w:r w:rsidRPr="00177DD5">
        <w:rPr>
          <w:rStyle w:val="normaltextrun"/>
          <w:rFonts w:ascii="Calibri" w:hAnsi="Calibri" w:cs="Calibri"/>
        </w:rPr>
        <w:t>those who are resident in the UK on a student visa</w:t>
      </w:r>
      <w:r w:rsidRPr="00177DD5">
        <w:rPr>
          <w:rStyle w:val="eop"/>
          <w:rFonts w:ascii="Calibri" w:hAnsi="Calibri" w:cs="Calibri"/>
        </w:rPr>
        <w:t> </w:t>
      </w:r>
    </w:p>
    <w:p w14:paraId="4B3589FE" w14:textId="77777777" w:rsidR="00177DD5" w:rsidRPr="00177DD5" w:rsidRDefault="00177DD5" w:rsidP="00983E9D">
      <w:pPr>
        <w:pStyle w:val="paragraph"/>
        <w:numPr>
          <w:ilvl w:val="0"/>
          <w:numId w:val="81"/>
        </w:numPr>
        <w:spacing w:before="0" w:beforeAutospacing="0" w:after="0" w:afterAutospacing="0" w:line="276" w:lineRule="auto"/>
        <w:ind w:left="1080" w:firstLine="0"/>
        <w:jc w:val="both"/>
        <w:textAlignment w:val="baseline"/>
        <w:rPr>
          <w:rFonts w:ascii="Calibri" w:hAnsi="Calibri" w:cs="Calibri"/>
        </w:rPr>
      </w:pPr>
      <w:r w:rsidRPr="00177DD5">
        <w:rPr>
          <w:rStyle w:val="normaltextrun"/>
          <w:rFonts w:ascii="Calibri" w:hAnsi="Calibri" w:cs="Calibri"/>
        </w:rPr>
        <w:t>those who are in the UK on holiday, with or without a visa</w:t>
      </w:r>
      <w:r w:rsidRPr="00177DD5">
        <w:rPr>
          <w:rStyle w:val="eop"/>
          <w:rFonts w:ascii="Calibri" w:hAnsi="Calibri" w:cs="Calibri"/>
        </w:rPr>
        <w:t> </w:t>
      </w:r>
    </w:p>
    <w:p w14:paraId="4C6DB30F" w14:textId="77777777" w:rsidR="00F26116" w:rsidRDefault="00177DD5" w:rsidP="00983E9D">
      <w:pPr>
        <w:pStyle w:val="paragraph"/>
        <w:numPr>
          <w:ilvl w:val="0"/>
          <w:numId w:val="82"/>
        </w:numPr>
        <w:spacing w:before="0" w:beforeAutospacing="0" w:after="0" w:afterAutospacing="0" w:line="276" w:lineRule="auto"/>
        <w:ind w:left="1080" w:firstLine="0"/>
        <w:jc w:val="both"/>
        <w:textAlignment w:val="baseline"/>
        <w:rPr>
          <w:rStyle w:val="normaltextrun"/>
          <w:rFonts w:ascii="Calibri" w:hAnsi="Calibri" w:cs="Calibri"/>
        </w:rPr>
      </w:pPr>
      <w:r w:rsidRPr="00177DD5">
        <w:rPr>
          <w:rStyle w:val="normaltextrun"/>
          <w:rFonts w:ascii="Calibri" w:hAnsi="Calibri" w:cs="Calibri"/>
        </w:rPr>
        <w:t>those who are in the UK on a sponsorship visa, including skilled worker visas</w:t>
      </w:r>
    </w:p>
    <w:p w14:paraId="5FFBAE5D" w14:textId="3592665C" w:rsidR="00177DD5" w:rsidRPr="00177DD5" w:rsidRDefault="00177DD5" w:rsidP="00F26116">
      <w:pPr>
        <w:pStyle w:val="paragraph"/>
        <w:spacing w:before="0" w:beforeAutospacing="0" w:after="0" w:afterAutospacing="0" w:line="276" w:lineRule="auto"/>
        <w:ind w:left="1080" w:firstLine="360"/>
        <w:jc w:val="both"/>
        <w:textAlignment w:val="baseline"/>
        <w:rPr>
          <w:rFonts w:ascii="Calibri" w:hAnsi="Calibri" w:cs="Calibri"/>
        </w:rPr>
      </w:pPr>
      <w:r w:rsidRPr="00177DD5">
        <w:rPr>
          <w:rStyle w:val="normaltextrun"/>
          <w:rFonts w:ascii="Calibri" w:hAnsi="Calibri" w:cs="Calibri"/>
        </w:rPr>
        <w:t xml:space="preserve"> and seasonal worker visas</w:t>
      </w:r>
      <w:r w:rsidRPr="00177DD5">
        <w:rPr>
          <w:rStyle w:val="eop"/>
          <w:rFonts w:ascii="Calibri" w:hAnsi="Calibri" w:cs="Calibri"/>
        </w:rPr>
        <w:t> </w:t>
      </w:r>
    </w:p>
    <w:p w14:paraId="3A6A1EDB" w14:textId="77777777" w:rsidR="00F26116" w:rsidRDefault="00177DD5" w:rsidP="00983E9D">
      <w:pPr>
        <w:pStyle w:val="paragraph"/>
        <w:numPr>
          <w:ilvl w:val="0"/>
          <w:numId w:val="83"/>
        </w:numPr>
        <w:spacing w:before="0" w:beforeAutospacing="0" w:after="0" w:afterAutospacing="0" w:line="276" w:lineRule="auto"/>
        <w:ind w:left="1080" w:firstLine="0"/>
        <w:jc w:val="both"/>
        <w:textAlignment w:val="baseline"/>
        <w:rPr>
          <w:rStyle w:val="normaltextrun"/>
          <w:rFonts w:ascii="Calibri" w:hAnsi="Calibri" w:cs="Calibri"/>
        </w:rPr>
      </w:pPr>
      <w:r w:rsidRPr="00177DD5">
        <w:rPr>
          <w:rStyle w:val="normaltextrun"/>
          <w:rFonts w:ascii="Calibri" w:hAnsi="Calibri" w:cs="Calibri"/>
        </w:rPr>
        <w:t>those whose biometric residence permit or residence permit imposes a study</w:t>
      </w:r>
    </w:p>
    <w:p w14:paraId="555CFE80" w14:textId="142E8EC7" w:rsidR="00177DD5" w:rsidRPr="00177DD5" w:rsidRDefault="00177DD5" w:rsidP="00F26116">
      <w:pPr>
        <w:pStyle w:val="paragraph"/>
        <w:spacing w:before="0" w:beforeAutospacing="0" w:after="0" w:afterAutospacing="0" w:line="276" w:lineRule="auto"/>
        <w:ind w:left="1080" w:firstLine="360"/>
        <w:jc w:val="both"/>
        <w:textAlignment w:val="baseline"/>
        <w:rPr>
          <w:rFonts w:ascii="Calibri" w:hAnsi="Calibri" w:cs="Calibri"/>
        </w:rPr>
      </w:pPr>
      <w:r w:rsidRPr="00177DD5">
        <w:rPr>
          <w:rStyle w:val="normaltextrun"/>
          <w:rFonts w:ascii="Calibri" w:hAnsi="Calibri" w:cs="Calibri"/>
        </w:rPr>
        <w:t>prohibition or restriction on the individual</w:t>
      </w:r>
      <w:r w:rsidRPr="00177DD5">
        <w:rPr>
          <w:rStyle w:val="eop"/>
          <w:rFonts w:ascii="Calibri" w:hAnsi="Calibri" w:cs="Calibri"/>
        </w:rPr>
        <w:t> </w:t>
      </w:r>
    </w:p>
    <w:p w14:paraId="6B9C50BC" w14:textId="77777777" w:rsidR="00177DD5" w:rsidRPr="00177DD5" w:rsidRDefault="00177DD5" w:rsidP="00983E9D">
      <w:pPr>
        <w:pStyle w:val="paragraph"/>
        <w:numPr>
          <w:ilvl w:val="0"/>
          <w:numId w:val="84"/>
        </w:numPr>
        <w:spacing w:before="0" w:beforeAutospacing="0" w:after="0" w:afterAutospacing="0" w:line="276" w:lineRule="auto"/>
        <w:ind w:left="1080" w:firstLine="0"/>
        <w:jc w:val="both"/>
        <w:textAlignment w:val="baseline"/>
        <w:rPr>
          <w:rFonts w:ascii="Calibri" w:hAnsi="Calibri" w:cs="Calibri"/>
        </w:rPr>
      </w:pPr>
      <w:r w:rsidRPr="00177DD5">
        <w:rPr>
          <w:rStyle w:val="normaltextrun"/>
          <w:rFonts w:ascii="Calibri" w:hAnsi="Calibri" w:cs="Calibri"/>
        </w:rPr>
        <w:t>they are an asylum seeker who has been here less than 6 months and aren’t covered by the exemptions in the current rules</w:t>
      </w:r>
      <w:r w:rsidRPr="00177DD5">
        <w:rPr>
          <w:rStyle w:val="eop"/>
          <w:rFonts w:ascii="Calibri" w:hAnsi="Calibri" w:cs="Calibri"/>
        </w:rPr>
        <w:t> </w:t>
      </w:r>
    </w:p>
    <w:p w14:paraId="66D22D23" w14:textId="77777777" w:rsidR="00177DD5" w:rsidRPr="00177DD5" w:rsidRDefault="00177DD5" w:rsidP="00F26116">
      <w:pPr>
        <w:pStyle w:val="paragraph"/>
        <w:spacing w:before="0" w:beforeAutospacing="0" w:after="0" w:afterAutospacing="0" w:line="276" w:lineRule="auto"/>
        <w:jc w:val="both"/>
        <w:textAlignment w:val="baseline"/>
        <w:rPr>
          <w:rFonts w:ascii="Calibri" w:hAnsi="Calibri" w:cs="Calibri"/>
        </w:rPr>
      </w:pPr>
      <w:r w:rsidRPr="00177DD5">
        <w:rPr>
          <w:rStyle w:val="eop"/>
          <w:rFonts w:ascii="Calibri" w:hAnsi="Calibri" w:cs="Calibri"/>
        </w:rPr>
        <w:t> </w:t>
      </w:r>
    </w:p>
    <w:p w14:paraId="281A86D6" w14:textId="77777777" w:rsidR="00177DD5" w:rsidRPr="00177DD5" w:rsidRDefault="00177DD5" w:rsidP="00F26116">
      <w:pPr>
        <w:pStyle w:val="paragraph"/>
        <w:spacing w:before="0" w:beforeAutospacing="0" w:after="0" w:afterAutospacing="0" w:line="276" w:lineRule="auto"/>
        <w:jc w:val="both"/>
        <w:textAlignment w:val="baseline"/>
        <w:rPr>
          <w:rFonts w:ascii="Calibri" w:hAnsi="Calibri" w:cs="Calibri"/>
        </w:rPr>
      </w:pPr>
      <w:r w:rsidRPr="00177DD5">
        <w:rPr>
          <w:rStyle w:val="normaltextrun"/>
          <w:rFonts w:ascii="Calibri" w:hAnsi="Calibri" w:cs="Calibri"/>
        </w:rPr>
        <w:t>As in our current funding rules, providers must not fund learners who would not have enough time on their visa to complete their course and who do not intend to, or would not be eligible to, renew their visa.</w:t>
      </w:r>
      <w:r w:rsidRPr="00177DD5">
        <w:rPr>
          <w:rStyle w:val="eop"/>
          <w:rFonts w:ascii="Calibri" w:hAnsi="Calibri" w:cs="Calibri"/>
        </w:rPr>
        <w:t> </w:t>
      </w:r>
    </w:p>
    <w:p w14:paraId="262AAF41" w14:textId="77777777" w:rsidR="00F26116" w:rsidRDefault="00F26116" w:rsidP="0C4A4300">
      <w:pPr>
        <w:rPr>
          <w:rFonts w:eastAsiaTheme="majorEastAsia" w:cstheme="minorHAnsi"/>
          <w:color w:val="0D0D0D" w:themeColor="text1" w:themeTint="F2"/>
        </w:rPr>
      </w:pPr>
    </w:p>
    <w:p w14:paraId="21158BD7" w14:textId="4CBA67BE" w:rsidR="00BD6FA9"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 xml:space="preserve">You must check the eligibility of a learner, including where in </w:t>
      </w:r>
      <w:r w:rsidR="009A2B3B" w:rsidRPr="00F93A2A">
        <w:rPr>
          <w:rFonts w:eastAsiaTheme="minorEastAsia" w:cstheme="minorHAnsi"/>
          <w:color w:val="0B0C0C"/>
        </w:rPr>
        <w:t xml:space="preserve">Tees </w:t>
      </w:r>
      <w:r w:rsidR="10A8D6A7" w:rsidRPr="00F93A2A">
        <w:rPr>
          <w:rFonts w:eastAsiaTheme="minorEastAsia" w:cstheme="minorHAnsi"/>
          <w:color w:val="0B0C0C"/>
        </w:rPr>
        <w:t>Valley they</w:t>
      </w:r>
      <w:r w:rsidRPr="00F93A2A">
        <w:rPr>
          <w:rFonts w:eastAsiaTheme="minorEastAsia" w:cstheme="minorHAnsi"/>
          <w:color w:val="0B0C0C"/>
        </w:rPr>
        <w:t xml:space="preserve"> are resident, at the start of each learning aim and only claim funding for ASF</w:t>
      </w:r>
      <w:r w:rsidR="00C73F9F">
        <w:rPr>
          <w:rFonts w:eastAsiaTheme="minorEastAsia" w:cstheme="minorHAnsi"/>
          <w:color w:val="0B0C0C"/>
        </w:rPr>
        <w:t xml:space="preserve"> and/or Level 3 FCFJ</w:t>
      </w:r>
      <w:r w:rsidRPr="00F93A2A">
        <w:rPr>
          <w:rFonts w:eastAsiaTheme="minorEastAsia" w:cstheme="minorHAnsi"/>
          <w:color w:val="0B0C0C"/>
        </w:rPr>
        <w:t xml:space="preserve"> for eligible learners. Please refer to the </w:t>
      </w:r>
      <w:r w:rsidR="00A53D8A" w:rsidRPr="00F93A2A">
        <w:rPr>
          <w:rFonts w:cstheme="minorHAnsi"/>
        </w:rPr>
        <w:t xml:space="preserve">glossary </w:t>
      </w:r>
      <w:r w:rsidRPr="00F93A2A">
        <w:rPr>
          <w:rFonts w:eastAsiaTheme="minorEastAsia" w:cstheme="minorHAnsi"/>
          <w:color w:val="0B0C0C"/>
        </w:rPr>
        <w:t>definition of ‘learner residency’ and the devolution </w:t>
      </w:r>
      <w:hyperlink r:id="rId16" w:history="1">
        <w:r w:rsidRPr="00F93A2A">
          <w:rPr>
            <w:rStyle w:val="Hyperlink"/>
            <w:rFonts w:cstheme="minorHAnsi"/>
            <w:color w:val="1D70B8"/>
          </w:rPr>
          <w:t>postcode checker data set</w:t>
        </w:r>
      </w:hyperlink>
      <w:r w:rsidRPr="00F93A2A">
        <w:rPr>
          <w:rFonts w:eastAsiaTheme="minorEastAsia" w:cstheme="minorHAnsi"/>
          <w:color w:val="0B0C0C"/>
        </w:rPr>
        <w:t>.</w:t>
      </w:r>
    </w:p>
    <w:p w14:paraId="1690FD01" w14:textId="7701F17A" w:rsidR="005B709D" w:rsidRPr="00F93A2A" w:rsidRDefault="1D431387" w:rsidP="0C4A4300">
      <w:pPr>
        <w:rPr>
          <w:rFonts w:eastAsiaTheme="majorEastAsia" w:cstheme="minorHAnsi"/>
          <w:color w:val="0D0D0D" w:themeColor="text1" w:themeTint="F2"/>
        </w:rPr>
      </w:pPr>
      <w:r w:rsidRPr="00F93A2A">
        <w:rPr>
          <w:rFonts w:eastAsiaTheme="majorEastAsia" w:cstheme="minorHAnsi"/>
          <w:color w:val="0D0D0D" w:themeColor="text1" w:themeTint="F2"/>
        </w:rPr>
        <w:t>Age</w:t>
      </w:r>
      <w:r w:rsidR="00CA1005" w:rsidRPr="00F93A2A">
        <w:rPr>
          <w:rFonts w:eastAsiaTheme="majorEastAsia" w:cstheme="minorHAnsi"/>
          <w:color w:val="0D0D0D" w:themeColor="text1" w:themeTint="F2"/>
        </w:rPr>
        <w:t xml:space="preserve"> o</w:t>
      </w:r>
      <w:r w:rsidRPr="00F93A2A">
        <w:rPr>
          <w:rFonts w:eastAsiaTheme="majorEastAsia" w:cstheme="minorHAnsi"/>
          <w:color w:val="0D0D0D" w:themeColor="text1" w:themeTint="F2"/>
        </w:rPr>
        <w:t xml:space="preserve">n the first day of learning a learner must be aged 19 or older on 31 August within the </w:t>
      </w:r>
      <w:r w:rsidR="00BD698E" w:rsidRPr="00F93A2A">
        <w:rPr>
          <w:rFonts w:eastAsiaTheme="majorEastAsia" w:cstheme="minorHAnsi"/>
          <w:color w:val="0D0D0D" w:themeColor="text1" w:themeTint="F2"/>
        </w:rPr>
        <w:t>2025 to 2026</w:t>
      </w:r>
      <w:r w:rsidRPr="00F93A2A">
        <w:rPr>
          <w:rFonts w:eastAsiaTheme="majorEastAsia" w:cstheme="minorHAnsi"/>
          <w:color w:val="0D0D0D" w:themeColor="text1" w:themeTint="F2"/>
        </w:rPr>
        <w:t xml:space="preserve"> funding year to be </w:t>
      </w:r>
      <w:r w:rsidR="0F036CE2" w:rsidRPr="00F93A2A">
        <w:rPr>
          <w:rFonts w:eastAsiaTheme="majorEastAsia" w:cstheme="minorHAnsi"/>
          <w:color w:val="0D0D0D" w:themeColor="text1" w:themeTint="F2"/>
        </w:rPr>
        <w:t>TVCA funded</w:t>
      </w:r>
      <w:r w:rsidRPr="00F93A2A">
        <w:rPr>
          <w:rFonts w:eastAsiaTheme="majorEastAsia" w:cstheme="minorHAnsi"/>
          <w:color w:val="0D0D0D" w:themeColor="text1" w:themeTint="F2"/>
        </w:rPr>
        <w:t>.</w:t>
      </w:r>
    </w:p>
    <w:p w14:paraId="7AFD10FD" w14:textId="4F533F4F" w:rsidR="7E00FEA7" w:rsidRPr="00F93A2A" w:rsidRDefault="005B709D" w:rsidP="068D7A84">
      <w:pPr>
        <w:rPr>
          <w:rFonts w:eastAsiaTheme="minorEastAsia" w:cstheme="minorHAnsi"/>
          <w:color w:val="0B0C0C"/>
        </w:rPr>
      </w:pPr>
      <w:r w:rsidRPr="00F93A2A">
        <w:rPr>
          <w:rFonts w:eastAsiaTheme="majorEastAsia" w:cstheme="minorHAnsi"/>
          <w:color w:val="000000" w:themeColor="text1"/>
        </w:rPr>
        <w:lastRenderedPageBreak/>
        <w:t xml:space="preserve">All individuals aged 19 or over on 31 August who are continuing a programme they began aged 16 to 18 (‘19+ </w:t>
      </w:r>
      <w:r w:rsidRPr="00F93A2A">
        <w:rPr>
          <w:rFonts w:eastAsiaTheme="minorEastAsia" w:cstheme="minorHAnsi"/>
          <w:color w:val="0B0C0C"/>
        </w:rPr>
        <w:t>continuers’) will be funded through the </w:t>
      </w:r>
      <w:hyperlink r:id="rId17">
        <w:r w:rsidRPr="00F93A2A">
          <w:rPr>
            <w:rStyle w:val="Hyperlink"/>
            <w:rFonts w:eastAsiaTheme="minorEastAsia" w:cstheme="minorHAnsi"/>
            <w:color w:val="1D70B8"/>
          </w:rPr>
          <w:t>16 to 19-year-olds funding methodology</w:t>
        </w:r>
      </w:hyperlink>
      <w:r w:rsidR="00716B49" w:rsidRPr="00F93A2A">
        <w:rPr>
          <w:rFonts w:eastAsiaTheme="minorEastAsia" w:cstheme="minorHAnsi"/>
          <w:color w:val="0B0C0C"/>
        </w:rPr>
        <w:t xml:space="preserve"> and with the relevant provider</w:t>
      </w:r>
      <w:r w:rsidR="00284335" w:rsidRPr="00F93A2A">
        <w:rPr>
          <w:rFonts w:eastAsiaTheme="minorEastAsia" w:cstheme="minorHAnsi"/>
          <w:color w:val="0B0C0C"/>
        </w:rPr>
        <w:t xml:space="preserve"> which is funded by </w:t>
      </w:r>
      <w:r w:rsidR="00810C38">
        <w:rPr>
          <w:rFonts w:eastAsiaTheme="minorEastAsia" w:cstheme="minorHAnsi"/>
          <w:color w:val="0B0C0C"/>
        </w:rPr>
        <w:t>DfE.</w:t>
      </w:r>
    </w:p>
    <w:p w14:paraId="252C9DE4" w14:textId="79E6755C" w:rsidR="311657D6" w:rsidRPr="00F93A2A" w:rsidRDefault="005B709D" w:rsidP="00845C30">
      <w:pPr>
        <w:pStyle w:val="Heading1"/>
        <w:rPr>
          <w:rFonts w:eastAsiaTheme="minorEastAsia"/>
        </w:rPr>
      </w:pPr>
      <w:bookmarkStart w:id="10" w:name="_Toc206402043"/>
      <w:r w:rsidRPr="00F93A2A">
        <w:t>Duration</w:t>
      </w:r>
      <w:bookmarkEnd w:id="10"/>
    </w:p>
    <w:p w14:paraId="795D0DD6" w14:textId="09058283" w:rsidR="00BD6FA9"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Learners will be eligible for ASF for the whole of the learning aim or programme if they are eligible for funding at the start</w:t>
      </w:r>
      <w:r w:rsidR="00284335" w:rsidRPr="00F93A2A">
        <w:rPr>
          <w:rFonts w:eastAsiaTheme="minorEastAsia" w:cstheme="minorHAnsi"/>
          <w:color w:val="0B0C0C"/>
        </w:rPr>
        <w:t>.</w:t>
      </w:r>
    </w:p>
    <w:p w14:paraId="439A2400" w14:textId="2558977D" w:rsidR="004C66B7" w:rsidRPr="007C7D1E" w:rsidRDefault="00284335" w:rsidP="0C4A4300">
      <w:pPr>
        <w:rPr>
          <w:rFonts w:eastAsiaTheme="minorEastAsia" w:cstheme="minorHAnsi"/>
          <w:color w:val="0B0C0C"/>
        </w:rPr>
      </w:pPr>
      <w:r w:rsidRPr="00810C38">
        <w:rPr>
          <w:rFonts w:eastAsiaTheme="majorEastAsia" w:cstheme="minorHAnsi"/>
          <w:b/>
          <w:color w:val="0D0D0D" w:themeColor="text1" w:themeTint="F2"/>
        </w:rPr>
        <w:t>For the 202</w:t>
      </w:r>
      <w:r w:rsidR="002B01B3" w:rsidRPr="00810C38">
        <w:rPr>
          <w:rFonts w:eastAsiaTheme="majorEastAsia" w:cstheme="minorHAnsi"/>
          <w:b/>
          <w:color w:val="0D0D0D" w:themeColor="text1" w:themeTint="F2"/>
        </w:rPr>
        <w:t>5</w:t>
      </w:r>
      <w:r w:rsidRPr="00810C38">
        <w:rPr>
          <w:rFonts w:eastAsiaTheme="majorEastAsia" w:cstheme="minorHAnsi"/>
          <w:b/>
          <w:color w:val="0D0D0D" w:themeColor="text1" w:themeTint="F2"/>
        </w:rPr>
        <w:t>/2</w:t>
      </w:r>
      <w:r w:rsidR="002B01B3" w:rsidRPr="00810C38">
        <w:rPr>
          <w:rFonts w:eastAsiaTheme="majorEastAsia" w:cstheme="minorHAnsi"/>
          <w:b/>
          <w:color w:val="0D0D0D" w:themeColor="text1" w:themeTint="F2"/>
        </w:rPr>
        <w:t>6</w:t>
      </w:r>
      <w:r w:rsidRPr="00810C38">
        <w:rPr>
          <w:rFonts w:eastAsiaTheme="majorEastAsia" w:cstheme="minorHAnsi"/>
          <w:b/>
          <w:color w:val="0D0D0D" w:themeColor="text1" w:themeTint="F2"/>
        </w:rPr>
        <w:t xml:space="preserve"> academic y</w:t>
      </w:r>
      <w:r w:rsidR="0004127A" w:rsidRPr="00810C38">
        <w:rPr>
          <w:rFonts w:eastAsiaTheme="minorEastAsia" w:cstheme="minorHAnsi"/>
          <w:b/>
          <w:color w:val="0B0C0C"/>
        </w:rPr>
        <w:t xml:space="preserve">ear, all </w:t>
      </w:r>
      <w:r w:rsidR="002B01B3" w:rsidRPr="00810C38">
        <w:rPr>
          <w:rFonts w:eastAsiaTheme="minorEastAsia" w:cstheme="minorHAnsi"/>
          <w:b/>
          <w:color w:val="0B0C0C"/>
        </w:rPr>
        <w:t>l</w:t>
      </w:r>
      <w:r w:rsidR="0004127A" w:rsidRPr="00810C38">
        <w:rPr>
          <w:rFonts w:eastAsiaTheme="minorEastAsia" w:cstheme="minorHAnsi"/>
          <w:b/>
          <w:color w:val="0B0C0C"/>
        </w:rPr>
        <w:t>earners must be completed and achieved by 31 July 202</w:t>
      </w:r>
      <w:r w:rsidR="00F9301B" w:rsidRPr="00810C38">
        <w:rPr>
          <w:rFonts w:eastAsiaTheme="minorEastAsia" w:cstheme="minorHAnsi"/>
          <w:b/>
          <w:color w:val="0B0C0C"/>
        </w:rPr>
        <w:t>6</w:t>
      </w:r>
      <w:r w:rsidR="0004127A" w:rsidRPr="00810C38">
        <w:rPr>
          <w:rFonts w:eastAsiaTheme="minorEastAsia" w:cstheme="minorHAnsi"/>
          <w:b/>
          <w:color w:val="0B0C0C"/>
        </w:rPr>
        <w:t>.</w:t>
      </w:r>
      <w:r w:rsidR="00810C38">
        <w:rPr>
          <w:rFonts w:eastAsiaTheme="minorEastAsia" w:cstheme="minorHAnsi"/>
          <w:b/>
          <w:color w:val="0B0C0C"/>
        </w:rPr>
        <w:t xml:space="preserve">  </w:t>
      </w:r>
      <w:r w:rsidR="0004127A" w:rsidRPr="00F93A2A">
        <w:rPr>
          <w:rFonts w:eastAsiaTheme="majorEastAsia" w:cstheme="minorHAnsi"/>
          <w:color w:val="0D0D0D" w:themeColor="text1" w:themeTint="F2"/>
        </w:rPr>
        <w:t>TVCA will not continue to fund learners beyond this point.</w:t>
      </w:r>
      <w:r w:rsidR="006D2686" w:rsidRPr="00F93A2A">
        <w:rPr>
          <w:rFonts w:eastAsiaTheme="majorEastAsia" w:cstheme="minorHAnsi"/>
          <w:color w:val="0D0D0D" w:themeColor="text1" w:themeTint="F2"/>
        </w:rPr>
        <w:t xml:space="preserve">  </w:t>
      </w:r>
    </w:p>
    <w:p w14:paraId="48FAE60A" w14:textId="51FF20CC" w:rsidR="005B709D" w:rsidRPr="00F93A2A" w:rsidRDefault="005B709D" w:rsidP="0C4A4300">
      <w:pPr>
        <w:rPr>
          <w:rFonts w:eastAsiaTheme="minorEastAsia" w:cstheme="minorHAnsi"/>
          <w:color w:val="0B0C0C"/>
        </w:rPr>
      </w:pPr>
      <w:r w:rsidRPr="00F93A2A">
        <w:rPr>
          <w:rFonts w:eastAsiaTheme="majorEastAsia" w:cstheme="minorHAnsi"/>
          <w:color w:val="0D0D0D" w:themeColor="text1" w:themeTint="F2"/>
        </w:rPr>
        <w:t>If an individual starts a learning aim or programme and is not eligible for funding, we will not fund their learning while they remain ineligible.</w:t>
      </w:r>
    </w:p>
    <w:p w14:paraId="5883035D" w14:textId="691FC624" w:rsidR="00FB235A" w:rsidRDefault="005B709D" w:rsidP="311657D6">
      <w:pPr>
        <w:rPr>
          <w:rFonts w:eastAsiaTheme="majorEastAsia" w:cstheme="minorHAnsi"/>
          <w:b/>
          <w:bCs/>
          <w:color w:val="000000" w:themeColor="text1"/>
          <w:sz w:val="28"/>
          <w:szCs w:val="28"/>
        </w:rPr>
      </w:pPr>
      <w:r w:rsidRPr="00F93A2A">
        <w:rPr>
          <w:rFonts w:eastAsiaTheme="majorEastAsia" w:cstheme="minorHAnsi"/>
          <w:color w:val="0D0D0D" w:themeColor="text1" w:themeTint="F2"/>
        </w:rPr>
        <w:t xml:space="preserve">You must not fund a </w:t>
      </w:r>
      <w:r w:rsidRPr="00F93A2A">
        <w:rPr>
          <w:rFonts w:eastAsiaTheme="minorEastAsia" w:cstheme="minorHAnsi"/>
          <w:color w:val="0B0C0C"/>
        </w:rPr>
        <w:t>learner who is unable to complete a learning aim or programme of study in the time they have available.</w:t>
      </w:r>
    </w:p>
    <w:p w14:paraId="367A8AC6" w14:textId="5D21F3B5" w:rsidR="311657D6" w:rsidRPr="00845C30" w:rsidRDefault="005B709D" w:rsidP="00845C30">
      <w:pPr>
        <w:pStyle w:val="Heading1"/>
      </w:pPr>
      <w:bookmarkStart w:id="11" w:name="_Toc206402044"/>
      <w:r w:rsidRPr="00845C30">
        <w:t xml:space="preserve">Residency </w:t>
      </w:r>
      <w:r w:rsidR="00B01549" w:rsidRPr="00845C30">
        <w:t>E</w:t>
      </w:r>
      <w:r w:rsidRPr="00845C30">
        <w:t>ligibility</w:t>
      </w:r>
      <w:bookmarkEnd w:id="11"/>
    </w:p>
    <w:p w14:paraId="5C79FA9A" w14:textId="3F933687" w:rsidR="005B709D" w:rsidRPr="00F93A2A" w:rsidRDefault="005B709D" w:rsidP="00B30992">
      <w:pPr>
        <w:jc w:val="both"/>
        <w:rPr>
          <w:rFonts w:eastAsiaTheme="minorEastAsia" w:cstheme="minorHAnsi"/>
          <w:color w:val="0B0C0C"/>
        </w:rPr>
      </w:pPr>
      <w:r w:rsidRPr="00F93A2A">
        <w:rPr>
          <w:rFonts w:eastAsiaTheme="majorEastAsia" w:cstheme="minorHAnsi"/>
          <w:color w:val="0D0D0D" w:themeColor="text1" w:themeTint="F2"/>
        </w:rPr>
        <w:t>Individuals will be eligible for ASF if they meet the criteria in the </w:t>
      </w:r>
      <w:r w:rsidR="0032678D" w:rsidRPr="00CB565D">
        <w:rPr>
          <w:rFonts w:eastAsiaTheme="majorEastAsia" w:cstheme="minorHAnsi"/>
          <w:color w:val="0D0D0D" w:themeColor="text1" w:themeTint="F2"/>
          <w:u w:val="single"/>
        </w:rPr>
        <w:t>who we fund</w:t>
      </w:r>
      <w:r w:rsidRPr="00F93A2A">
        <w:rPr>
          <w:rFonts w:eastAsiaTheme="majorEastAsia" w:cstheme="minorHAnsi"/>
          <w:color w:val="0D0D0D" w:themeColor="text1" w:themeTint="F2"/>
        </w:rPr>
        <w:t> section, the learning is taking place in England, and they fulfil the residency requirements set out in one or more of the categories below.</w:t>
      </w:r>
    </w:p>
    <w:p w14:paraId="3C45EA65" w14:textId="76260FEB" w:rsidR="00B01549" w:rsidRPr="00F93A2A" w:rsidRDefault="005B709D" w:rsidP="24BDFA1D">
      <w:pPr>
        <w:jc w:val="both"/>
        <w:rPr>
          <w:rFonts w:eastAsiaTheme="minorEastAsia"/>
          <w:color w:val="0B0C0C"/>
        </w:rPr>
      </w:pPr>
      <w:r w:rsidRPr="24BDFA1D">
        <w:rPr>
          <w:rFonts w:eastAsiaTheme="majorEastAsia"/>
          <w:color w:val="0D0D0D" w:themeColor="text1" w:themeTint="F2"/>
        </w:rPr>
        <w:t xml:space="preserve">Unless otherwise stated, individuals must be ordinarily resident in the </w:t>
      </w:r>
      <w:r w:rsidR="00CC059D" w:rsidRPr="24BDFA1D">
        <w:rPr>
          <w:rFonts w:eastAsiaTheme="minorEastAsia"/>
          <w:color w:val="0B0C0C"/>
        </w:rPr>
        <w:t xml:space="preserve">Tees </w:t>
      </w:r>
      <w:r w:rsidR="79AC5527" w:rsidRPr="24BDFA1D">
        <w:rPr>
          <w:rFonts w:eastAsiaTheme="minorEastAsia"/>
          <w:color w:val="0B0C0C"/>
        </w:rPr>
        <w:t>Valley on</w:t>
      </w:r>
      <w:r w:rsidRPr="24BDFA1D">
        <w:rPr>
          <w:rFonts w:eastAsiaTheme="minorEastAsia"/>
          <w:color w:val="0B0C0C"/>
        </w:rPr>
        <w:t xml:space="preserve"> the first day of learning to meet the residency requirements.</w:t>
      </w:r>
    </w:p>
    <w:p w14:paraId="41268B77" w14:textId="1EA46159" w:rsidR="005B709D" w:rsidRPr="00F93A2A" w:rsidRDefault="005B709D" w:rsidP="00B30992">
      <w:pPr>
        <w:jc w:val="both"/>
        <w:rPr>
          <w:rFonts w:eastAsiaTheme="minorEastAsia" w:cstheme="minorHAnsi"/>
          <w:color w:val="0B0C0C"/>
        </w:rPr>
      </w:pPr>
      <w:r w:rsidRPr="00F93A2A">
        <w:rPr>
          <w:rFonts w:eastAsiaTheme="majorEastAsia" w:cstheme="minorHAnsi"/>
          <w:color w:val="0D0D0D" w:themeColor="text1" w:themeTint="F2"/>
        </w:rPr>
        <w:t xml:space="preserve">You must not actively recruit learners who live or work outside of </w:t>
      </w:r>
      <w:r w:rsidR="00E66CE6" w:rsidRPr="00F93A2A">
        <w:rPr>
          <w:rFonts w:eastAsiaTheme="minorEastAsia" w:cstheme="minorHAnsi"/>
          <w:color w:val="0B0C0C"/>
        </w:rPr>
        <w:t xml:space="preserve">Tees </w:t>
      </w:r>
      <w:r w:rsidR="1CBC4F3D" w:rsidRPr="00F93A2A">
        <w:rPr>
          <w:rFonts w:eastAsiaTheme="minorEastAsia" w:cstheme="minorHAnsi"/>
          <w:color w:val="0B0C0C"/>
        </w:rPr>
        <w:t>Valley</w:t>
      </w:r>
      <w:r w:rsidR="002F73A3">
        <w:rPr>
          <w:rFonts w:eastAsiaTheme="minorEastAsia" w:cstheme="minorHAnsi"/>
          <w:color w:val="0B0C0C"/>
        </w:rPr>
        <w:t>.</w:t>
      </w:r>
    </w:p>
    <w:p w14:paraId="03F80C14" w14:textId="0DCC22E5" w:rsidR="24BDFA1D" w:rsidRDefault="005B709D" w:rsidP="00514752">
      <w:pPr>
        <w:jc w:val="both"/>
        <w:rPr>
          <w:b/>
          <w:bCs/>
          <w:color w:val="000000" w:themeColor="text1"/>
          <w:sz w:val="28"/>
          <w:szCs w:val="28"/>
        </w:rPr>
      </w:pPr>
      <w:r w:rsidRPr="24BDFA1D">
        <w:rPr>
          <w:rFonts w:eastAsiaTheme="majorEastAsia"/>
          <w:color w:val="0D0D0D" w:themeColor="text1" w:themeTint="F2"/>
        </w:rPr>
        <w:t>We will fund individuals for learning that is delivered at an employee’s workplace</w:t>
      </w:r>
      <w:r w:rsidR="00D76EA9" w:rsidRPr="24BDFA1D">
        <w:rPr>
          <w:rFonts w:eastAsiaTheme="minorEastAsia"/>
          <w:color w:val="0B0C0C"/>
        </w:rPr>
        <w:t>.</w:t>
      </w:r>
    </w:p>
    <w:p w14:paraId="68E41A31" w14:textId="5FF0391A" w:rsidR="311657D6" w:rsidRPr="00845C30" w:rsidRDefault="005B709D" w:rsidP="00845C30">
      <w:pPr>
        <w:pStyle w:val="Heading1"/>
      </w:pPr>
      <w:bookmarkStart w:id="12" w:name="_Toc206402045"/>
      <w:r w:rsidRPr="00845C30">
        <w:t>Learners who have applied for an extension or variation of their immigration permission</w:t>
      </w:r>
      <w:bookmarkEnd w:id="12"/>
    </w:p>
    <w:p w14:paraId="26315FC0" w14:textId="77777777" w:rsidR="00D36289" w:rsidRPr="00D36289" w:rsidRDefault="00D36289" w:rsidP="00D36289">
      <w:pPr>
        <w:rPr>
          <w:rFonts w:eastAsiaTheme="minorEastAsia" w:cstheme="minorHAnsi"/>
          <w:color w:val="0B0C0C"/>
        </w:rPr>
      </w:pPr>
      <w:r w:rsidRPr="00D36289">
        <w:rPr>
          <w:rFonts w:eastAsiaTheme="minorEastAsia" w:cstheme="minorHAnsi"/>
          <w:color w:val="0B0C0C"/>
        </w:rPr>
        <w:t xml:space="preserve">Any person who has applied for an extension or variation of their current immigration permission in the UK is still treated as if they have that leave. This only applies if the application was made before their current permission expired. Their leave continues until </w:t>
      </w:r>
      <w:r w:rsidRPr="00D36289">
        <w:rPr>
          <w:rFonts w:eastAsiaTheme="minorEastAsia" w:cstheme="minorHAnsi"/>
          <w:color w:val="0B0C0C"/>
        </w:rPr>
        <w:lastRenderedPageBreak/>
        <w:t>the Home Office decides on their immigration application. Their leave will continue where they have appealed or sought an administrative review of their case within the time allowed to them for doing so.</w:t>
      </w:r>
    </w:p>
    <w:p w14:paraId="4F331301" w14:textId="77777777" w:rsidR="00D36289" w:rsidRPr="00D36289" w:rsidRDefault="00D36289" w:rsidP="00D36289">
      <w:pPr>
        <w:rPr>
          <w:rFonts w:eastAsiaTheme="minorEastAsia" w:cstheme="minorHAnsi"/>
          <w:color w:val="0B0C0C"/>
        </w:rPr>
      </w:pPr>
      <w:r w:rsidRPr="00D36289">
        <w:rPr>
          <w:rFonts w:eastAsiaTheme="minorEastAsia" w:cstheme="minorHAnsi"/>
          <w:color w:val="0B0C0C"/>
        </w:rPr>
        <w:t>Therefore, a person is considered to still have the immigration permission that they held when they made their application for an extension, administrative review or appeal, and their eligibility would be based on this status.</w:t>
      </w:r>
    </w:p>
    <w:p w14:paraId="5F8D519E" w14:textId="6FADA461" w:rsidR="2950D6F6" w:rsidRPr="00F93A2A" w:rsidRDefault="00D36289" w:rsidP="2950D6F6">
      <w:pPr>
        <w:rPr>
          <w:rFonts w:eastAsiaTheme="minorEastAsia" w:cstheme="minorHAnsi"/>
          <w:color w:val="0B0C0C"/>
        </w:rPr>
      </w:pPr>
      <w:r w:rsidRPr="00D36289">
        <w:rPr>
          <w:rFonts w:eastAsiaTheme="minorEastAsia" w:cstheme="minorHAnsi"/>
          <w:color w:val="0B0C0C"/>
        </w:rPr>
        <w:t>This is on the basis that the provider confirmed at enrolment that the learner intended to and will be eligible to renew their visa.</w:t>
      </w:r>
    </w:p>
    <w:p w14:paraId="412621C4" w14:textId="4D01E4BA" w:rsidR="005B709D" w:rsidRPr="00845C30" w:rsidRDefault="005B709D" w:rsidP="00845C30">
      <w:pPr>
        <w:pStyle w:val="Heading1"/>
      </w:pPr>
      <w:bookmarkStart w:id="13" w:name="_Toc206402046"/>
      <w:r w:rsidRPr="00845C30">
        <w:t>Learners with limited length visas</w:t>
      </w:r>
      <w:bookmarkEnd w:id="13"/>
    </w:p>
    <w:p w14:paraId="267C3EA2" w14:textId="20D62AD7" w:rsidR="068D7A84" w:rsidRPr="00F93A2A" w:rsidRDefault="00D67B3F" w:rsidP="000B0084">
      <w:pPr>
        <w:rPr>
          <w:rFonts w:eastAsiaTheme="minorEastAsia" w:cstheme="minorHAnsi"/>
          <w:color w:val="1D70B8"/>
        </w:rPr>
      </w:pPr>
      <w:r w:rsidRPr="00D67B3F">
        <w:rPr>
          <w:rFonts w:eastAsiaTheme="minorEastAsia" w:cstheme="minorHAnsi"/>
          <w:color w:val="0B0C0C"/>
        </w:rPr>
        <w:t>Providers must not fund learners who would not have enough time on their visa to complete their course and who do not intend to, or would not be eligible to, renew their visa. Where a course continues past a learner’s visa expiry date, providers may at their discretion fund that learner only where they have a high degree of confidence that a learner intends to (and will be eligible to) renew their visa.</w:t>
      </w:r>
    </w:p>
    <w:p w14:paraId="578DC14A" w14:textId="46C9D10D" w:rsidR="005B709D" w:rsidRDefault="005B709D" w:rsidP="00C21223">
      <w:pPr>
        <w:pStyle w:val="Heading1"/>
      </w:pPr>
      <w:bookmarkStart w:id="14" w:name="_Toc206402047"/>
      <w:r w:rsidRPr="00F93A2A">
        <w:t>EEA and Switzerland</w:t>
      </w:r>
      <w:r w:rsidR="0025463A">
        <w:t xml:space="preserve"> frontier work</w:t>
      </w:r>
      <w:r w:rsidR="0028135F">
        <w:t>s</w:t>
      </w:r>
      <w:bookmarkEnd w:id="14"/>
    </w:p>
    <w:p w14:paraId="33961CB9" w14:textId="77777777" w:rsidR="007A29DA" w:rsidRPr="00F93A2A" w:rsidRDefault="007A29DA" w:rsidP="007A29DA">
      <w:pPr>
        <w:rPr>
          <w:rFonts w:eastAsiaTheme="minorEastAsia" w:cstheme="minorHAnsi"/>
          <w:color w:val="0B0C0C"/>
        </w:rPr>
      </w:pPr>
      <w:r w:rsidRPr="00F93A2A">
        <w:rPr>
          <w:rFonts w:cstheme="minorHAnsi"/>
          <w:color w:val="000000" w:themeColor="text1"/>
        </w:rPr>
        <w:t>The EEA includes all the countries and territories listed in </w:t>
      </w:r>
      <w:hyperlink r:id="rId18" w:anchor="annex_A">
        <w:r w:rsidRPr="00F93A2A">
          <w:rPr>
            <w:rStyle w:val="Hyperlink"/>
            <w:rFonts w:eastAsiaTheme="minorEastAsia" w:cstheme="minorHAnsi"/>
            <w:color w:val="1D70B8"/>
          </w:rPr>
          <w:t>annex A</w:t>
        </w:r>
      </w:hyperlink>
      <w:r w:rsidRPr="00F93A2A">
        <w:rPr>
          <w:rFonts w:eastAsiaTheme="minorEastAsia" w:cstheme="minorHAnsi"/>
          <w:color w:val="0B0C0C"/>
        </w:rPr>
        <w:t>.</w:t>
      </w:r>
    </w:p>
    <w:p w14:paraId="5462EC47" w14:textId="77777777" w:rsidR="0028135F" w:rsidRPr="0028135F" w:rsidRDefault="0028135F" w:rsidP="0028135F">
      <w:pPr>
        <w:rPr>
          <w:rFonts w:eastAsiaTheme="minorEastAsia" w:cstheme="minorHAnsi"/>
          <w:color w:val="0B0C0C"/>
        </w:rPr>
      </w:pPr>
      <w:r w:rsidRPr="0028135F">
        <w:rPr>
          <w:rFonts w:eastAsiaTheme="minorEastAsia" w:cstheme="minorHAnsi"/>
          <w:color w:val="0B0C0C"/>
        </w:rPr>
        <w:t>An EEA or Switzerland frontier worker is someone who is employed or self-employed in the UK who resides in the EEA or Switzerland and returns to that residence in the EEA or Switzerland at least once a week.</w:t>
      </w:r>
    </w:p>
    <w:p w14:paraId="49BA67E8" w14:textId="0789DB3E" w:rsidR="0028135F" w:rsidRPr="00F93A2A" w:rsidRDefault="0028135F" w:rsidP="334B4103">
      <w:pPr>
        <w:rPr>
          <w:rFonts w:eastAsiaTheme="minorEastAsia"/>
          <w:color w:val="0B0C0C"/>
          <w:sz w:val="28"/>
          <w:szCs w:val="28"/>
        </w:rPr>
      </w:pPr>
      <w:r w:rsidRPr="0028135F">
        <w:rPr>
          <w:rFonts w:eastAsiaTheme="minorEastAsia" w:cstheme="minorHAnsi"/>
          <w:color w:val="0B0C0C"/>
        </w:rPr>
        <w:t>Unlike other categories, a frontier worker or their eligible family member does not have to be resident in the UK on the first day of learning in order to have an eligible residency status.</w:t>
      </w:r>
    </w:p>
    <w:p w14:paraId="03E6782F" w14:textId="2B521D67" w:rsidR="666B4D54" w:rsidRPr="00107A64" w:rsidRDefault="666B4D54" w:rsidP="00C21223">
      <w:pPr>
        <w:pStyle w:val="Heading1"/>
      </w:pPr>
      <w:bookmarkStart w:id="15" w:name="_Toc206402048"/>
      <w:r w:rsidRPr="00107A64">
        <w:t>Learners who live in Wales, Scotland or Northern Ireland</w:t>
      </w:r>
      <w:bookmarkEnd w:id="15"/>
    </w:p>
    <w:p w14:paraId="45965D13" w14:textId="6E9C4183" w:rsidR="666B4D54" w:rsidRPr="00107A64" w:rsidRDefault="666B4D54" w:rsidP="00107A64">
      <w:pPr>
        <w:shd w:val="clear" w:color="auto" w:fill="FFFFFF" w:themeFill="background1"/>
        <w:spacing w:after="300"/>
        <w:jc w:val="both"/>
        <w:rPr>
          <w:rFonts w:ascii="Calibri" w:hAnsi="Calibri" w:cs="Calibri"/>
        </w:rPr>
      </w:pPr>
      <w:r w:rsidRPr="00107A64">
        <w:rPr>
          <w:rFonts w:ascii="Calibri" w:eastAsia="Arial" w:hAnsi="Calibri" w:cs="Calibri"/>
          <w:color w:val="0B0C0C"/>
        </w:rPr>
        <w:t>Learners who live in Wales, Scotland or Northern Ireland have their own funding arrangements. If you are planning to deliver a significant quantity of learning to learners who do not live in England, you must develop arrangements with the relevant devolved administration.</w:t>
      </w:r>
    </w:p>
    <w:p w14:paraId="3C5283C1" w14:textId="62444290" w:rsidR="05497561" w:rsidRDefault="666B4D54" w:rsidP="00C21223">
      <w:pPr>
        <w:shd w:val="clear" w:color="auto" w:fill="FFFFFF" w:themeFill="background1"/>
        <w:spacing w:after="300"/>
        <w:jc w:val="both"/>
        <w:rPr>
          <w:b/>
          <w:bCs/>
          <w:sz w:val="28"/>
          <w:szCs w:val="28"/>
        </w:rPr>
      </w:pPr>
      <w:r w:rsidRPr="00107A64">
        <w:rPr>
          <w:rFonts w:ascii="Calibri" w:eastAsia="Arial" w:hAnsi="Calibri" w:cs="Calibri"/>
          <w:color w:val="0B0C0C"/>
        </w:rPr>
        <w:lastRenderedPageBreak/>
        <w:t>You must not actively recruit learners who live or work outside of England. Providers located close to the borders can deliver ASF to learners who are not resident in England but reside in their catchment area. Delivery must take place in England. We do not expect these numbers to be significant.</w:t>
      </w:r>
    </w:p>
    <w:p w14:paraId="5FE1D8A2" w14:textId="77777777" w:rsidR="0056366F" w:rsidRPr="0056366F" w:rsidRDefault="0056366F" w:rsidP="00C21223">
      <w:pPr>
        <w:pStyle w:val="Heading1"/>
      </w:pPr>
      <w:bookmarkStart w:id="16" w:name="_Toc206402049"/>
      <w:r w:rsidRPr="0056366F">
        <w:t>Asylum seekers</w:t>
      </w:r>
      <w:bookmarkEnd w:id="16"/>
    </w:p>
    <w:p w14:paraId="7640B9CE" w14:textId="77777777" w:rsidR="0056366F" w:rsidRPr="0056366F" w:rsidRDefault="0056366F" w:rsidP="0056366F">
      <w:pPr>
        <w:rPr>
          <w:rFonts w:cstheme="minorHAnsi"/>
        </w:rPr>
      </w:pPr>
      <w:r w:rsidRPr="0056366F">
        <w:rPr>
          <w:rFonts w:cstheme="minorHAnsi"/>
        </w:rPr>
        <w:t>Asylum seekers are eligible to receive funding if they:</w:t>
      </w:r>
    </w:p>
    <w:p w14:paraId="2C2516D0" w14:textId="77777777" w:rsidR="0056366F" w:rsidRPr="0056366F" w:rsidRDefault="0056366F" w:rsidP="00983E9D">
      <w:pPr>
        <w:numPr>
          <w:ilvl w:val="0"/>
          <w:numId w:val="85"/>
        </w:numPr>
        <w:rPr>
          <w:rFonts w:cstheme="minorHAnsi"/>
        </w:rPr>
      </w:pPr>
      <w:r w:rsidRPr="0056366F">
        <w:rPr>
          <w:rFonts w:cstheme="minorHAnsi"/>
        </w:rPr>
        <w:t>have lived in the UK for 6 months or longer while their claim is being considered by the Home Office, and no decision on their claim has been made, or</w:t>
      </w:r>
    </w:p>
    <w:p w14:paraId="25E8F086" w14:textId="77777777" w:rsidR="0056366F" w:rsidRPr="0056366F" w:rsidRDefault="0056366F" w:rsidP="00983E9D">
      <w:pPr>
        <w:numPr>
          <w:ilvl w:val="0"/>
          <w:numId w:val="85"/>
        </w:numPr>
        <w:rPr>
          <w:rFonts w:cstheme="minorHAnsi"/>
        </w:rPr>
      </w:pPr>
      <w:r w:rsidRPr="0056366F">
        <w:rPr>
          <w:rFonts w:cstheme="minorHAnsi"/>
        </w:rPr>
        <w:t>are receiving local authority support under </w:t>
      </w:r>
      <w:hyperlink r:id="rId19" w:history="1">
        <w:r w:rsidRPr="0056366F">
          <w:rPr>
            <w:rStyle w:val="Hyperlink"/>
            <w:rFonts w:cstheme="minorHAnsi"/>
          </w:rPr>
          <w:t>section 23C</w:t>
        </w:r>
      </w:hyperlink>
      <w:r w:rsidRPr="0056366F">
        <w:rPr>
          <w:rFonts w:cstheme="minorHAnsi"/>
        </w:rPr>
        <w:t> or </w:t>
      </w:r>
      <w:hyperlink r:id="rId20" w:history="1">
        <w:r w:rsidRPr="0056366F">
          <w:rPr>
            <w:rStyle w:val="Hyperlink"/>
            <w:rFonts w:cstheme="minorHAnsi"/>
          </w:rPr>
          <w:t>section 23CA of the Children Act 1989</w:t>
        </w:r>
      </w:hyperlink>
      <w:r w:rsidRPr="0056366F">
        <w:rPr>
          <w:rFonts w:cstheme="minorHAnsi"/>
        </w:rPr>
        <w:t> or the </w:t>
      </w:r>
      <w:hyperlink r:id="rId21" w:history="1">
        <w:r w:rsidRPr="0056366F">
          <w:rPr>
            <w:rStyle w:val="Hyperlink"/>
            <w:rFonts w:cstheme="minorHAnsi"/>
          </w:rPr>
          <w:t>Care Act 2014</w:t>
        </w:r>
      </w:hyperlink>
    </w:p>
    <w:p w14:paraId="745FF8AD" w14:textId="77777777" w:rsidR="0056366F" w:rsidRPr="0056366F" w:rsidRDefault="0056366F" w:rsidP="0056366F">
      <w:pPr>
        <w:rPr>
          <w:rFonts w:cstheme="minorHAnsi"/>
        </w:rPr>
      </w:pPr>
      <w:r w:rsidRPr="0056366F">
        <w:rPr>
          <w:rFonts w:cstheme="minorHAnsi"/>
        </w:rPr>
        <w:t>An individual who has been refused asylum will be eligible if:</w:t>
      </w:r>
    </w:p>
    <w:p w14:paraId="20D4074D" w14:textId="77777777" w:rsidR="0056366F" w:rsidRPr="0056366F" w:rsidRDefault="0056366F" w:rsidP="00983E9D">
      <w:pPr>
        <w:numPr>
          <w:ilvl w:val="0"/>
          <w:numId w:val="86"/>
        </w:numPr>
        <w:rPr>
          <w:rFonts w:cstheme="minorHAnsi"/>
        </w:rPr>
      </w:pPr>
      <w:r w:rsidRPr="0056366F">
        <w:rPr>
          <w:rFonts w:cstheme="minorHAnsi"/>
        </w:rPr>
        <w:t>they have appealed against a decision made by the UK government against granting refugee status and no decision has been made within 6 months of lodging the appeal, or</w:t>
      </w:r>
    </w:p>
    <w:p w14:paraId="0128D198" w14:textId="77777777" w:rsidR="0056366F" w:rsidRPr="0056366F" w:rsidRDefault="0056366F" w:rsidP="00983E9D">
      <w:pPr>
        <w:numPr>
          <w:ilvl w:val="0"/>
          <w:numId w:val="86"/>
        </w:numPr>
        <w:rPr>
          <w:rFonts w:cstheme="minorHAnsi"/>
        </w:rPr>
      </w:pPr>
      <w:r w:rsidRPr="0056366F">
        <w:rPr>
          <w:rFonts w:cstheme="minorHAnsi"/>
        </w:rPr>
        <w:t>they are granted support for themselves under </w:t>
      </w:r>
      <w:hyperlink r:id="rId22" w:history="1">
        <w:r w:rsidRPr="0056366F">
          <w:rPr>
            <w:rStyle w:val="Hyperlink"/>
            <w:rFonts w:cstheme="minorHAnsi"/>
          </w:rPr>
          <w:t>section 4 of the Immigration and Asylum Act 1999</w:t>
        </w:r>
      </w:hyperlink>
      <w:r w:rsidRPr="0056366F">
        <w:rPr>
          <w:rFonts w:cstheme="minorHAnsi"/>
        </w:rPr>
        <w:t>, or</w:t>
      </w:r>
    </w:p>
    <w:p w14:paraId="3218834F" w14:textId="2F9852E0" w:rsidR="008534AB" w:rsidRPr="000B0084" w:rsidRDefault="0056366F" w:rsidP="00D361B3">
      <w:pPr>
        <w:numPr>
          <w:ilvl w:val="0"/>
          <w:numId w:val="86"/>
        </w:numPr>
        <w:rPr>
          <w:rFonts w:eastAsiaTheme="majorEastAsia" w:cstheme="minorHAnsi"/>
          <w:color w:val="000000" w:themeColor="text1"/>
        </w:rPr>
      </w:pPr>
      <w:r w:rsidRPr="000B0084">
        <w:rPr>
          <w:rFonts w:cstheme="minorHAnsi"/>
        </w:rPr>
        <w:t>are receiving local authority support for themselves under </w:t>
      </w:r>
      <w:hyperlink r:id="rId23" w:history="1">
        <w:r w:rsidRPr="000B0084">
          <w:rPr>
            <w:rStyle w:val="Hyperlink"/>
            <w:rFonts w:cstheme="minorHAnsi"/>
          </w:rPr>
          <w:t>section 23C</w:t>
        </w:r>
      </w:hyperlink>
      <w:r w:rsidRPr="000B0084">
        <w:rPr>
          <w:rFonts w:cstheme="minorHAnsi"/>
        </w:rPr>
        <w:t> or </w:t>
      </w:r>
      <w:hyperlink r:id="rId24" w:history="1">
        <w:r w:rsidRPr="000B0084">
          <w:rPr>
            <w:rStyle w:val="Hyperlink"/>
            <w:rFonts w:cstheme="minorHAnsi"/>
          </w:rPr>
          <w:t>section 23CA of the Children Act 1989</w:t>
        </w:r>
      </w:hyperlink>
      <w:r w:rsidR="00867FB7" w:rsidRPr="000B0084">
        <w:rPr>
          <w:rFonts w:cstheme="minorHAnsi"/>
        </w:rPr>
        <w:br/>
      </w:r>
    </w:p>
    <w:p w14:paraId="03D4B664" w14:textId="66EF4592" w:rsidR="005B709D" w:rsidRPr="00F93A2A" w:rsidRDefault="005B709D" w:rsidP="00C21223">
      <w:pPr>
        <w:pStyle w:val="Heading1"/>
      </w:pPr>
      <w:bookmarkStart w:id="17" w:name="_Toc206402050"/>
      <w:r w:rsidRPr="00F93A2A">
        <w:t>No recourse to public funds conditions</w:t>
      </w:r>
      <w:bookmarkEnd w:id="17"/>
    </w:p>
    <w:p w14:paraId="7EDC715D" w14:textId="471D98A9" w:rsidR="00DC36B0" w:rsidRPr="00F93A2A" w:rsidRDefault="005B709D" w:rsidP="00D6210A">
      <w:pPr>
        <w:jc w:val="both"/>
        <w:rPr>
          <w:rFonts w:eastAsiaTheme="minorEastAsia" w:cstheme="minorHAnsi"/>
          <w:color w:val="0B0C0C"/>
        </w:rPr>
      </w:pPr>
      <w:r w:rsidRPr="00F93A2A">
        <w:rPr>
          <w:rFonts w:eastAsiaTheme="majorEastAsia" w:cstheme="minorHAnsi"/>
          <w:color w:val="000000" w:themeColor="text1"/>
        </w:rPr>
        <w:t xml:space="preserve">The learner’s immigration permission in the UK may have a ‘no recourse to public funds’ </w:t>
      </w:r>
      <w:r w:rsidRPr="00F93A2A">
        <w:rPr>
          <w:rFonts w:eastAsiaTheme="minorEastAsia" w:cstheme="minorHAnsi"/>
          <w:color w:val="0B0C0C"/>
        </w:rPr>
        <w:t>condition. Public funds do not include education or education funding. Therefore, this does not affect a learner’s eligibility, which must be decided under the normal eligibility conditions.</w:t>
      </w:r>
    </w:p>
    <w:p w14:paraId="0AB2A6DE" w14:textId="4C8B2A09" w:rsidR="005B709D" w:rsidRPr="00F93A2A" w:rsidRDefault="005B709D" w:rsidP="00C21223">
      <w:pPr>
        <w:pStyle w:val="Heading1"/>
      </w:pPr>
      <w:bookmarkStart w:id="18" w:name="_Toc206402051"/>
      <w:r w:rsidRPr="00F93A2A">
        <w:lastRenderedPageBreak/>
        <w:t>Learners in the armed forces</w:t>
      </w:r>
      <w:bookmarkEnd w:id="18"/>
    </w:p>
    <w:p w14:paraId="3FAAE69E" w14:textId="77777777" w:rsidR="00632378" w:rsidRPr="00632378" w:rsidRDefault="00632378" w:rsidP="00632378">
      <w:pPr>
        <w:rPr>
          <w:rFonts w:cstheme="minorHAnsi"/>
        </w:rPr>
      </w:pPr>
      <w:r w:rsidRPr="00632378">
        <w:rPr>
          <w:rFonts w:cstheme="minorHAnsi"/>
        </w:rPr>
        <w:t>British armed forces personnel, Ministry of Defence personnel or civil and crown servants resident in England, who meet the criteria in the who we fund section, are eligible for DfE funded ASF where learning takes place in England.</w:t>
      </w:r>
    </w:p>
    <w:p w14:paraId="303EEA81" w14:textId="3BCBF8B4" w:rsidR="00632378" w:rsidRPr="00F93A2A" w:rsidRDefault="00632378" w:rsidP="0C4A4300">
      <w:pPr>
        <w:rPr>
          <w:rFonts w:cstheme="minorHAnsi"/>
        </w:rPr>
      </w:pPr>
      <w:r w:rsidRPr="00632378">
        <w:rPr>
          <w:rFonts w:cstheme="minorHAnsi"/>
        </w:rPr>
        <w:t>Members of other nations’ armed forces stationed in England, and their family members, aged 19 and over, are eligible for DfE funded ASF, set out in the who we fund section, if the armed forces individual is ordinarily resident in England on the first day of learning. We will not fund family members that remain outside of England.</w:t>
      </w:r>
    </w:p>
    <w:p w14:paraId="4B1A7F87" w14:textId="5328C014" w:rsidR="005B709D" w:rsidRPr="00F93A2A" w:rsidRDefault="005B709D" w:rsidP="00300AE3">
      <w:pPr>
        <w:pStyle w:val="Heading1"/>
        <w:rPr>
          <w:rFonts w:eastAsiaTheme="minorEastAsia"/>
          <w:color w:val="0B0C0C"/>
        </w:rPr>
      </w:pPr>
      <w:bookmarkStart w:id="19" w:name="_Toc206402052"/>
      <w:r w:rsidRPr="00F93A2A">
        <w:t>Fees and charging</w:t>
      </w:r>
      <w:bookmarkEnd w:id="19"/>
    </w:p>
    <w:p w14:paraId="529B346F" w14:textId="77777777" w:rsidR="005B709D" w:rsidRPr="00F93A2A" w:rsidRDefault="005B709D" w:rsidP="00B811A7">
      <w:pPr>
        <w:jc w:val="both"/>
        <w:rPr>
          <w:rFonts w:eastAsiaTheme="minorEastAsia" w:cstheme="minorHAnsi"/>
          <w:color w:val="0B0C0C"/>
        </w:rPr>
      </w:pPr>
      <w:r w:rsidRPr="00F93A2A">
        <w:rPr>
          <w:rFonts w:eastAsiaTheme="majorEastAsia" w:cstheme="minorHAnsi"/>
          <w:color w:val="000000" w:themeColor="text1"/>
        </w:rPr>
        <w:t xml:space="preserve">You must not make compulsory charges relating to the direct costs of delivering a </w:t>
      </w:r>
      <w:r w:rsidRPr="00F93A2A">
        <w:rPr>
          <w:rFonts w:eastAsiaTheme="minorEastAsia" w:cstheme="minorHAnsi"/>
          <w:color w:val="0B0C0C"/>
        </w:rPr>
        <w:t>learning aim to learners we fully fund, including those with a legal entitlement to full funding for their learning. Direct costs include any essential activities or materials without which the learner could not complete and achieve their learning.</w:t>
      </w:r>
    </w:p>
    <w:p w14:paraId="303E1227" w14:textId="77777777" w:rsidR="00DC36B0" w:rsidRPr="00F93A2A" w:rsidRDefault="005B709D" w:rsidP="00B811A7">
      <w:pPr>
        <w:jc w:val="both"/>
        <w:rPr>
          <w:rFonts w:eastAsiaTheme="minorEastAsia" w:cstheme="minorHAnsi"/>
          <w:color w:val="0B0C0C"/>
        </w:rPr>
      </w:pPr>
      <w:r w:rsidRPr="0BD88350">
        <w:rPr>
          <w:rFonts w:eastAsiaTheme="majorEastAsia"/>
          <w:color w:val="000000" w:themeColor="text1"/>
        </w:rPr>
        <w:t>If a fully funded learner needs a disclosure and barring service (DBS) check to participate in learning, you cannot charge them for this. If the learning is associated with the learner’s employment, their employer is responsible for carrying out and paying for this check.</w:t>
      </w:r>
      <w:bookmarkStart w:id="20" w:name="_Hlk165983687"/>
    </w:p>
    <w:p w14:paraId="14EC405A" w14:textId="383F8CED" w:rsidR="005B709D" w:rsidRPr="00F93A2A" w:rsidRDefault="005B709D" w:rsidP="00300AE3">
      <w:pPr>
        <w:pStyle w:val="Heading1"/>
        <w:rPr>
          <w:rFonts w:eastAsiaTheme="minorEastAsia"/>
          <w:color w:val="0B0C0C"/>
        </w:rPr>
      </w:pPr>
      <w:bookmarkStart w:id="21" w:name="_Toc206402053"/>
      <w:r w:rsidRPr="0BD88350">
        <w:t>Qualifying days for funding</w:t>
      </w:r>
      <w:bookmarkEnd w:id="21"/>
    </w:p>
    <w:bookmarkEnd w:id="20"/>
    <w:p w14:paraId="466D79B0" w14:textId="77777777" w:rsidR="005B709D" w:rsidRPr="00F93A2A" w:rsidRDefault="005B709D" w:rsidP="00B811A7">
      <w:pPr>
        <w:jc w:val="both"/>
        <w:rPr>
          <w:rFonts w:eastAsiaTheme="minorEastAsia" w:cstheme="minorHAnsi"/>
          <w:color w:val="0B0C0C"/>
        </w:rPr>
      </w:pPr>
      <w:r w:rsidRPr="00F93A2A">
        <w:rPr>
          <w:rFonts w:eastAsiaTheme="majorEastAsia" w:cstheme="minorHAnsi"/>
          <w:color w:val="000000" w:themeColor="text1"/>
        </w:rPr>
        <w:t>A learner must be in learning for a minimum number of days between their learning start date and learning planned end date before you can earn funding, including learning support. You can access this information in the </w:t>
      </w:r>
      <w:hyperlink r:id="rId25">
        <w:r w:rsidRPr="00F93A2A">
          <w:rPr>
            <w:rStyle w:val="Hyperlink"/>
            <w:rFonts w:eastAsiaTheme="minorEastAsia" w:cstheme="minorHAnsi"/>
            <w:color w:val="1D70B8"/>
          </w:rPr>
          <w:t>funding rates and formula guidance</w:t>
        </w:r>
      </w:hyperlink>
      <w:r w:rsidRPr="00F93A2A">
        <w:rPr>
          <w:rFonts w:eastAsiaTheme="minorEastAsia" w:cstheme="minorHAnsi"/>
          <w:color w:val="0B0C0C"/>
        </w:rPr>
        <w:t>.</w:t>
      </w:r>
    </w:p>
    <w:p w14:paraId="41BEDEEB" w14:textId="1F36A379" w:rsidR="00DE2588" w:rsidRPr="00F93A2A" w:rsidRDefault="005B709D" w:rsidP="00300AE3">
      <w:pPr>
        <w:jc w:val="both"/>
        <w:rPr>
          <w:rFonts w:cstheme="minorHAnsi"/>
        </w:rPr>
      </w:pPr>
      <w:r w:rsidRPr="00F93A2A">
        <w:rPr>
          <w:rFonts w:eastAsiaTheme="majorEastAsia" w:cstheme="minorHAnsi"/>
          <w:color w:val="000000" w:themeColor="text1"/>
        </w:rPr>
        <w:t xml:space="preserve">This does not apply where the learner achieves the </w:t>
      </w:r>
      <w:r w:rsidRPr="00F93A2A">
        <w:rPr>
          <w:rFonts w:eastAsiaTheme="minorEastAsia" w:cstheme="minorHAnsi"/>
          <w:color w:val="0B0C0C"/>
        </w:rPr>
        <w:t>learning aim.</w:t>
      </w:r>
    </w:p>
    <w:p w14:paraId="2F54A389" w14:textId="3A95219E" w:rsidR="005B709D" w:rsidRPr="00F93A2A" w:rsidRDefault="005B709D" w:rsidP="00300AE3">
      <w:pPr>
        <w:pStyle w:val="Heading1"/>
        <w:rPr>
          <w:rFonts w:eastAsiaTheme="minorEastAsia"/>
          <w:color w:val="0B0C0C"/>
        </w:rPr>
      </w:pPr>
      <w:bookmarkStart w:id="22" w:name="_Toc206402054"/>
      <w:r w:rsidRPr="00F93A2A">
        <w:t>Recognition of prior learning (RPL)</w:t>
      </w:r>
      <w:bookmarkEnd w:id="22"/>
    </w:p>
    <w:p w14:paraId="5D129636" w14:textId="1646E290" w:rsidR="005B709D" w:rsidRPr="00F93A2A" w:rsidRDefault="005B709D" w:rsidP="00B811A7">
      <w:pPr>
        <w:jc w:val="both"/>
        <w:rPr>
          <w:rFonts w:eastAsiaTheme="minorEastAsia" w:cstheme="minorHAnsi"/>
          <w:color w:val="0B0C0C"/>
        </w:rPr>
      </w:pPr>
      <w:r w:rsidRPr="00F93A2A">
        <w:rPr>
          <w:rFonts w:eastAsiaTheme="majorEastAsia" w:cstheme="minorHAnsi"/>
          <w:color w:val="000000" w:themeColor="text1"/>
        </w:rPr>
        <w:t>A learner could have prior learning or attainment that has been previously accredited by an awarding organisation or could be formally recognised and count towards achievement of a qualification. If this is the case, you must:</w:t>
      </w:r>
    </w:p>
    <w:p w14:paraId="2AAE58FB" w14:textId="037C80EE" w:rsidR="005B709D" w:rsidRPr="00F93A2A" w:rsidRDefault="005B709D" w:rsidP="09267648">
      <w:pPr>
        <w:pStyle w:val="ListParagraph"/>
        <w:numPr>
          <w:ilvl w:val="0"/>
          <w:numId w:val="54"/>
        </w:numPr>
        <w:jc w:val="both"/>
        <w:rPr>
          <w:rFonts w:eastAsiaTheme="majorEastAsia"/>
          <w:color w:val="000000" w:themeColor="text1"/>
        </w:rPr>
      </w:pPr>
      <w:r w:rsidRPr="09267648">
        <w:rPr>
          <w:rFonts w:eastAsiaTheme="majorEastAsia"/>
          <w:color w:val="000000" w:themeColor="text1"/>
        </w:rPr>
        <w:lastRenderedPageBreak/>
        <w:t>reduce the funding amount claimed for the qualification aim by the percentage of learning the learner does not need</w:t>
      </w:r>
      <w:r w:rsidR="23792C2A" w:rsidRPr="09267648">
        <w:rPr>
          <w:rFonts w:eastAsiaTheme="majorEastAsia"/>
          <w:color w:val="000000" w:themeColor="text1"/>
        </w:rPr>
        <w:t xml:space="preserve"> </w:t>
      </w:r>
    </w:p>
    <w:p w14:paraId="2DD510FF" w14:textId="7EF5AE2F" w:rsidR="005B709D" w:rsidRPr="00F93A2A" w:rsidRDefault="005B709D" w:rsidP="09267648">
      <w:pPr>
        <w:pStyle w:val="ListParagraph"/>
        <w:numPr>
          <w:ilvl w:val="0"/>
          <w:numId w:val="54"/>
        </w:numPr>
        <w:jc w:val="both"/>
        <w:rPr>
          <w:rFonts w:eastAsiaTheme="majorEastAsia"/>
          <w:color w:val="000000" w:themeColor="text1"/>
        </w:rPr>
      </w:pPr>
      <w:r w:rsidRPr="09267648">
        <w:rPr>
          <w:rFonts w:eastAsiaTheme="majorEastAsia"/>
          <w:color w:val="000000" w:themeColor="text1"/>
        </w:rPr>
        <w:t>follow the policies and procedures set by the awarding organisation regarding recognition of prior learning, including any</w:t>
      </w:r>
      <w:r w:rsidR="070BD954" w:rsidRPr="09267648">
        <w:rPr>
          <w:rFonts w:eastAsiaTheme="majorEastAsia"/>
          <w:color w:val="000000" w:themeColor="text1"/>
        </w:rPr>
        <w:t xml:space="preserve"> </w:t>
      </w:r>
      <w:r w:rsidRPr="09267648">
        <w:rPr>
          <w:rFonts w:eastAsiaTheme="majorEastAsia"/>
          <w:color w:val="000000" w:themeColor="text1"/>
        </w:rPr>
        <w:t>restrictions concerning where RPL or prior attainment may not be applied</w:t>
      </w:r>
      <w:r w:rsidR="0309974C" w:rsidRPr="09267648">
        <w:rPr>
          <w:rFonts w:eastAsiaTheme="majorEastAsia"/>
          <w:color w:val="000000" w:themeColor="text1"/>
        </w:rPr>
        <w:t xml:space="preserve"> </w:t>
      </w:r>
    </w:p>
    <w:p w14:paraId="5DCE1028" w14:textId="4498BCBC" w:rsidR="005B709D" w:rsidRPr="00F93A2A" w:rsidRDefault="005B709D" w:rsidP="09267648">
      <w:pPr>
        <w:pStyle w:val="ListParagraph"/>
        <w:numPr>
          <w:ilvl w:val="0"/>
          <w:numId w:val="54"/>
        </w:numPr>
        <w:jc w:val="both"/>
        <w:rPr>
          <w:rFonts w:eastAsiaTheme="majorEastAsia"/>
          <w:color w:val="000000" w:themeColor="text1"/>
        </w:rPr>
      </w:pPr>
      <w:r w:rsidRPr="09267648">
        <w:rPr>
          <w:rFonts w:eastAsiaTheme="majorEastAsia"/>
          <w:color w:val="000000" w:themeColor="text1"/>
        </w:rPr>
        <w:t>ensure you have a robust internal RPL policy and appropriate resources to deliver RPL</w:t>
      </w:r>
    </w:p>
    <w:p w14:paraId="454EBE40" w14:textId="77777777" w:rsidR="005B709D" w:rsidRPr="00F93A2A" w:rsidRDefault="005B709D" w:rsidP="00983E9D">
      <w:pPr>
        <w:pStyle w:val="ListParagraph"/>
        <w:numPr>
          <w:ilvl w:val="0"/>
          <w:numId w:val="54"/>
        </w:numPr>
        <w:jc w:val="both"/>
        <w:rPr>
          <w:rFonts w:eastAsiaTheme="minorEastAsia" w:cstheme="minorHAnsi"/>
          <w:color w:val="0B0C0C"/>
        </w:rPr>
      </w:pPr>
      <w:r w:rsidRPr="00F93A2A">
        <w:rPr>
          <w:rFonts w:eastAsiaTheme="majorEastAsia" w:cstheme="minorHAnsi"/>
          <w:color w:val="000000" w:themeColor="text1"/>
        </w:rPr>
        <w:t>We would not expect RPL or prior attainment to be used against the whole qualification, this is exemption rather than RPL.</w:t>
      </w:r>
    </w:p>
    <w:p w14:paraId="78E5706B" w14:textId="77777777" w:rsidR="005B709D" w:rsidRPr="00F93A2A" w:rsidRDefault="005B709D" w:rsidP="00B811A7">
      <w:pPr>
        <w:jc w:val="both"/>
        <w:rPr>
          <w:rFonts w:eastAsiaTheme="minorEastAsia" w:cstheme="minorHAnsi"/>
          <w:color w:val="0B0C0C"/>
        </w:rPr>
      </w:pPr>
      <w:r w:rsidRPr="00F93A2A">
        <w:rPr>
          <w:rFonts w:eastAsiaTheme="majorEastAsia" w:cstheme="minorHAnsi"/>
          <w:color w:val="000000" w:themeColor="text1"/>
        </w:rPr>
        <w:t>You must not use prior learning to reduce funding for:</w:t>
      </w:r>
    </w:p>
    <w:p w14:paraId="1516AA8A" w14:textId="77777777" w:rsidR="005B709D" w:rsidRPr="00F93A2A" w:rsidRDefault="005B709D" w:rsidP="00983E9D">
      <w:pPr>
        <w:pStyle w:val="ListParagraph"/>
        <w:numPr>
          <w:ilvl w:val="0"/>
          <w:numId w:val="55"/>
        </w:numPr>
        <w:jc w:val="both"/>
        <w:rPr>
          <w:rFonts w:eastAsiaTheme="majorEastAsia" w:cstheme="minorHAnsi"/>
          <w:color w:val="000000" w:themeColor="text1"/>
        </w:rPr>
      </w:pPr>
      <w:r w:rsidRPr="00F93A2A">
        <w:rPr>
          <w:rFonts w:eastAsiaTheme="majorEastAsia" w:cstheme="minorHAnsi"/>
          <w:color w:val="000000" w:themeColor="text1"/>
        </w:rPr>
        <w:t>English and maths qualifications up to and including level 2 or</w:t>
      </w:r>
    </w:p>
    <w:p w14:paraId="219938BE" w14:textId="77777777" w:rsidR="005B709D" w:rsidRPr="00F93A2A" w:rsidRDefault="005B709D" w:rsidP="00983E9D">
      <w:pPr>
        <w:pStyle w:val="ListParagraph"/>
        <w:numPr>
          <w:ilvl w:val="0"/>
          <w:numId w:val="55"/>
        </w:numPr>
        <w:jc w:val="both"/>
        <w:rPr>
          <w:rFonts w:eastAsiaTheme="majorEastAsia" w:cstheme="minorHAnsi"/>
          <w:color w:val="000000" w:themeColor="text1"/>
        </w:rPr>
      </w:pPr>
      <w:r w:rsidRPr="00F93A2A">
        <w:rPr>
          <w:rFonts w:eastAsiaTheme="majorEastAsia" w:cstheme="minorHAnsi"/>
          <w:color w:val="000000" w:themeColor="text1"/>
        </w:rPr>
        <w:t>essential digital skills qualifications up to and including level 1</w:t>
      </w:r>
    </w:p>
    <w:p w14:paraId="080FF5AE" w14:textId="77777777" w:rsidR="00DC36B0" w:rsidRPr="00F93A2A" w:rsidRDefault="005B709D" w:rsidP="00B811A7">
      <w:pPr>
        <w:jc w:val="both"/>
        <w:rPr>
          <w:rFonts w:eastAsiaTheme="minorEastAsia" w:cstheme="minorHAnsi"/>
          <w:color w:val="0B0C0C"/>
        </w:rPr>
      </w:pPr>
      <w:r w:rsidRPr="00F93A2A">
        <w:rPr>
          <w:rFonts w:eastAsiaTheme="majorEastAsia" w:cstheme="minorHAnsi"/>
          <w:color w:val="000000" w:themeColor="text1"/>
        </w:rPr>
        <w:t>If a learner enrols on an advanced subsidiary (AS) level qualification followed by an A level, you must reduce the funding claimed for the A level to take account of the prior study of the AS level and record this in the ‘funding adjustment for prior learning’ field in the ILR. More information is available in our </w:t>
      </w:r>
      <w:hyperlink r:id="rId26">
        <w:r w:rsidRPr="00F93A2A">
          <w:rPr>
            <w:rStyle w:val="Hyperlink"/>
            <w:rFonts w:eastAsiaTheme="minorEastAsia" w:cstheme="minorHAnsi"/>
            <w:color w:val="1D70B8"/>
          </w:rPr>
          <w:t>ILR guidance</w:t>
        </w:r>
      </w:hyperlink>
      <w:r w:rsidRPr="00F93A2A">
        <w:rPr>
          <w:rFonts w:eastAsiaTheme="minorEastAsia" w:cstheme="minorHAnsi"/>
          <w:color w:val="0B0C0C"/>
        </w:rPr>
        <w:t>.</w:t>
      </w:r>
    </w:p>
    <w:p w14:paraId="5D505386" w14:textId="331829A0" w:rsidR="005B709D" w:rsidRPr="00F93A2A" w:rsidRDefault="005B709D" w:rsidP="00300AE3">
      <w:pPr>
        <w:pStyle w:val="Heading1"/>
        <w:rPr>
          <w:rFonts w:eastAsiaTheme="minorEastAsia"/>
          <w:color w:val="0B0C0C"/>
        </w:rPr>
      </w:pPr>
      <w:bookmarkStart w:id="23" w:name="_Toc206402055"/>
      <w:r w:rsidRPr="00F93A2A">
        <w:t>Breaks in learning</w:t>
      </w:r>
      <w:bookmarkEnd w:id="23"/>
    </w:p>
    <w:p w14:paraId="6DA126D3" w14:textId="77777777" w:rsidR="005B709D" w:rsidRPr="00F93A2A" w:rsidRDefault="005B709D" w:rsidP="00B811A7">
      <w:pPr>
        <w:jc w:val="both"/>
        <w:rPr>
          <w:rFonts w:eastAsiaTheme="minorEastAsia" w:cstheme="minorHAnsi"/>
          <w:color w:val="0B0C0C"/>
        </w:rPr>
      </w:pPr>
      <w:r w:rsidRPr="00F93A2A">
        <w:rPr>
          <w:rFonts w:eastAsiaTheme="majorEastAsia" w:cstheme="minorHAnsi"/>
          <w:color w:val="000000" w:themeColor="text1"/>
        </w:rPr>
        <w:t xml:space="preserve">You and the learner can agree to suspend learning while the learner takes a </w:t>
      </w:r>
      <w:r w:rsidRPr="00F93A2A">
        <w:rPr>
          <w:rFonts w:eastAsiaTheme="minorEastAsia" w:cstheme="minorHAnsi"/>
          <w:color w:val="0B0C0C"/>
        </w:rPr>
        <w:t>break from learning. This allows the learner to continue later with the same eligibility that applied when they first started their learning.</w:t>
      </w:r>
    </w:p>
    <w:p w14:paraId="5A5B631D" w14:textId="77777777" w:rsidR="005B709D" w:rsidRPr="00F93A2A" w:rsidRDefault="005B709D" w:rsidP="00B811A7">
      <w:pPr>
        <w:jc w:val="both"/>
        <w:rPr>
          <w:rFonts w:eastAsiaTheme="minorEastAsia" w:cstheme="minorHAnsi"/>
          <w:color w:val="0B0C0C"/>
        </w:rPr>
      </w:pPr>
      <w:r w:rsidRPr="00F93A2A">
        <w:rPr>
          <w:rFonts w:eastAsiaTheme="majorEastAsia" w:cstheme="minorHAnsi"/>
          <w:color w:val="000000" w:themeColor="text1"/>
        </w:rPr>
        <w:t>We will not fund a learner during a break in learning.</w:t>
      </w:r>
    </w:p>
    <w:p w14:paraId="7EF6301D" w14:textId="77777777" w:rsidR="005B709D" w:rsidRPr="00F93A2A" w:rsidRDefault="005B709D" w:rsidP="00B811A7">
      <w:pPr>
        <w:jc w:val="both"/>
        <w:rPr>
          <w:rFonts w:eastAsiaTheme="minorEastAsia" w:cstheme="minorHAnsi"/>
          <w:color w:val="0B0C0C"/>
        </w:rPr>
      </w:pPr>
      <w:r w:rsidRPr="00F93A2A">
        <w:rPr>
          <w:rFonts w:eastAsiaTheme="majorEastAsia" w:cstheme="minorHAnsi"/>
          <w:color w:val="000000" w:themeColor="text1"/>
        </w:rPr>
        <w:t>You must record the date a learner starts a break in learning and the date they restart their learning in the ILR. Further guidance on recording breaks can be found in the </w:t>
      </w:r>
      <w:hyperlink r:id="rId27">
        <w:r w:rsidRPr="00F93A2A">
          <w:rPr>
            <w:rStyle w:val="Hyperlink"/>
            <w:rFonts w:eastAsiaTheme="minorEastAsia" w:cstheme="minorHAnsi"/>
            <w:color w:val="1D70B8"/>
          </w:rPr>
          <w:t>ILR provider support manual.</w:t>
        </w:r>
      </w:hyperlink>
    </w:p>
    <w:p w14:paraId="45A0CDE8" w14:textId="77777777" w:rsidR="005B709D" w:rsidRPr="00F93A2A" w:rsidRDefault="005B709D" w:rsidP="00B811A7">
      <w:pPr>
        <w:jc w:val="both"/>
        <w:rPr>
          <w:rFonts w:eastAsiaTheme="minorEastAsia" w:cstheme="minorHAnsi"/>
          <w:color w:val="0B0C0C"/>
        </w:rPr>
      </w:pPr>
      <w:r w:rsidRPr="00F93A2A">
        <w:rPr>
          <w:rFonts w:eastAsiaTheme="majorEastAsia" w:cstheme="minorHAnsi"/>
          <w:color w:val="000000" w:themeColor="text1"/>
        </w:rPr>
        <w:t>You must have evidence that the learner agrees to return and continue with the same learning aim; otherwise, you must report the learner as withdrawn. When the learner returns to learning, you must re-plan and extend the remaining delivery as required.</w:t>
      </w:r>
    </w:p>
    <w:p w14:paraId="734BF751" w14:textId="797F142D" w:rsidR="00AD6685" w:rsidRPr="00F93A2A" w:rsidRDefault="005B709D" w:rsidP="00B811A7">
      <w:pPr>
        <w:jc w:val="both"/>
        <w:rPr>
          <w:rFonts w:eastAsiaTheme="majorEastAsia" w:cstheme="minorHAnsi"/>
          <w:color w:val="000000" w:themeColor="text1"/>
        </w:rPr>
      </w:pPr>
      <w:r w:rsidRPr="00F93A2A">
        <w:rPr>
          <w:rFonts w:eastAsiaTheme="majorEastAsia" w:cstheme="minorHAnsi"/>
          <w:color w:val="000000" w:themeColor="text1"/>
        </w:rPr>
        <w:lastRenderedPageBreak/>
        <w:t>You must not use a break in learning for short-term absences, such as holidays or short-term illness.</w:t>
      </w:r>
    </w:p>
    <w:p w14:paraId="64433CB9" w14:textId="2AD24571" w:rsidR="005B709D" w:rsidRPr="00F93A2A" w:rsidRDefault="005B709D" w:rsidP="00300AE3">
      <w:pPr>
        <w:pStyle w:val="Heading1"/>
        <w:rPr>
          <w:rFonts w:eastAsiaTheme="minorEastAsia"/>
          <w:color w:val="0B0C0C"/>
        </w:rPr>
      </w:pPr>
      <w:bookmarkStart w:id="24" w:name="_Toc206402056"/>
      <w:r w:rsidRPr="00F93A2A">
        <w:t>What we will not fund</w:t>
      </w:r>
      <w:bookmarkEnd w:id="24"/>
    </w:p>
    <w:p w14:paraId="027D6D49" w14:textId="54830184" w:rsidR="005B709D" w:rsidRPr="00F93A2A" w:rsidRDefault="005B709D" w:rsidP="0C4A4300">
      <w:pPr>
        <w:rPr>
          <w:rFonts w:eastAsiaTheme="minorEastAsia" w:cstheme="minorHAnsi"/>
          <w:color w:val="0B0C0C"/>
        </w:rPr>
      </w:pPr>
      <w:r w:rsidRPr="00F93A2A">
        <w:rPr>
          <w:rFonts w:eastAsiaTheme="majorEastAsia" w:cstheme="minorHAnsi"/>
          <w:color w:val="000000" w:themeColor="text1"/>
        </w:rPr>
        <w:t>We will not fund:</w:t>
      </w:r>
    </w:p>
    <w:p w14:paraId="20D64876" w14:textId="75425F21" w:rsidR="005B709D" w:rsidRPr="00F93A2A" w:rsidRDefault="005B709D" w:rsidP="00983E9D">
      <w:pPr>
        <w:pStyle w:val="ListParagraph"/>
        <w:numPr>
          <w:ilvl w:val="0"/>
          <w:numId w:val="56"/>
        </w:numPr>
        <w:rPr>
          <w:rFonts w:eastAsiaTheme="majorEastAsia" w:cstheme="minorHAnsi"/>
          <w:color w:val="000000" w:themeColor="text1"/>
        </w:rPr>
      </w:pPr>
      <w:r w:rsidRPr="00F93A2A">
        <w:rPr>
          <w:rFonts w:eastAsiaTheme="majorEastAsia" w:cstheme="minorHAnsi"/>
          <w:color w:val="000000" w:themeColor="text1"/>
        </w:rPr>
        <w:t>qualifications, units or learning aims that are not listed on </w:t>
      </w:r>
      <w:hyperlink r:id="rId28">
        <w:r w:rsidRPr="00F93A2A">
          <w:rPr>
            <w:rStyle w:val="Hyperlink"/>
            <w:rFonts w:eastAsiaTheme="majorEastAsia" w:cstheme="minorHAnsi"/>
            <w:color w:val="000000" w:themeColor="text1"/>
          </w:rPr>
          <w:t>find a learning aim</w:t>
        </w:r>
      </w:hyperlink>
      <w:r w:rsidRPr="00F93A2A">
        <w:rPr>
          <w:rFonts w:eastAsiaTheme="majorEastAsia" w:cstheme="minorHAnsi"/>
          <w:color w:val="000000" w:themeColor="text1"/>
        </w:rPr>
        <w:t> or on the </w:t>
      </w:r>
      <w:r w:rsidR="00A50AAA" w:rsidRPr="00F93A2A">
        <w:rPr>
          <w:rFonts w:eastAsiaTheme="majorEastAsia" w:cstheme="minorHAnsi"/>
          <w:color w:val="000000" w:themeColor="text1"/>
        </w:rPr>
        <w:t xml:space="preserve">TVCA list of </w:t>
      </w:r>
      <w:r w:rsidR="00FD2D82" w:rsidRPr="00F93A2A">
        <w:rPr>
          <w:rFonts w:eastAsiaTheme="majorEastAsia" w:cstheme="minorHAnsi"/>
          <w:color w:val="000000" w:themeColor="text1"/>
        </w:rPr>
        <w:t>qualifications approved for funding.</w:t>
      </w:r>
    </w:p>
    <w:p w14:paraId="57A6A086" w14:textId="1337B91B" w:rsidR="005B709D" w:rsidRPr="00F93A2A" w:rsidRDefault="005B709D" w:rsidP="00983E9D">
      <w:pPr>
        <w:pStyle w:val="ListParagraph"/>
        <w:numPr>
          <w:ilvl w:val="0"/>
          <w:numId w:val="56"/>
        </w:numPr>
        <w:rPr>
          <w:rFonts w:eastAsiaTheme="majorEastAsia" w:cstheme="minorHAnsi"/>
          <w:color w:val="000000" w:themeColor="text1"/>
        </w:rPr>
      </w:pPr>
      <w:r w:rsidRPr="00F93A2A">
        <w:rPr>
          <w:rFonts w:eastAsiaTheme="majorEastAsia" w:cstheme="minorHAnsi"/>
          <w:color w:val="000000" w:themeColor="text1"/>
        </w:rPr>
        <w:t>provision to learners in custody – the </w:t>
      </w:r>
      <w:hyperlink r:id="rId29">
        <w:r w:rsidRPr="00F93A2A">
          <w:rPr>
            <w:rStyle w:val="Hyperlink"/>
            <w:rFonts w:eastAsiaTheme="majorEastAsia" w:cstheme="minorHAnsi"/>
            <w:color w:val="000000" w:themeColor="text1"/>
          </w:rPr>
          <w:t>Ministry of Justice</w:t>
        </w:r>
      </w:hyperlink>
      <w:r w:rsidRPr="00F93A2A">
        <w:rPr>
          <w:rFonts w:eastAsiaTheme="majorEastAsia" w:cstheme="minorHAnsi"/>
          <w:color w:val="000000" w:themeColor="text1"/>
        </w:rPr>
        <w:t xml:space="preserve"> funds prison education in England. Please note you can use your </w:t>
      </w:r>
      <w:r w:rsidR="00FD2D82" w:rsidRPr="00F93A2A">
        <w:rPr>
          <w:rFonts w:eastAsiaTheme="majorEastAsia" w:cstheme="minorHAnsi"/>
          <w:color w:val="000000" w:themeColor="text1"/>
        </w:rPr>
        <w:t>TVCA</w:t>
      </w:r>
      <w:r w:rsidRPr="00F93A2A">
        <w:rPr>
          <w:rFonts w:eastAsiaTheme="majorEastAsia" w:cstheme="minorHAnsi"/>
          <w:color w:val="000000" w:themeColor="text1"/>
        </w:rPr>
        <w:t xml:space="preserve"> funded ASF to fund individuals released on temporary licence</w:t>
      </w:r>
    </w:p>
    <w:p w14:paraId="103F0BE7" w14:textId="77777777" w:rsidR="005B709D" w:rsidRPr="00F93A2A" w:rsidRDefault="005B709D" w:rsidP="00983E9D">
      <w:pPr>
        <w:pStyle w:val="ListParagraph"/>
        <w:numPr>
          <w:ilvl w:val="0"/>
          <w:numId w:val="56"/>
        </w:numPr>
        <w:rPr>
          <w:rFonts w:eastAsiaTheme="majorEastAsia" w:cstheme="minorHAnsi"/>
          <w:color w:val="000000" w:themeColor="text1"/>
        </w:rPr>
      </w:pPr>
      <w:r w:rsidRPr="00F93A2A">
        <w:rPr>
          <w:rFonts w:eastAsiaTheme="majorEastAsia" w:cstheme="minorHAnsi"/>
          <w:color w:val="000000" w:themeColor="text1"/>
        </w:rPr>
        <w:t>any part of any learner’s learning aim or programme that duplicates provision they have received from any other source</w:t>
      </w:r>
    </w:p>
    <w:p w14:paraId="5DB867C5" w14:textId="304027D0" w:rsidR="005B709D" w:rsidRPr="00F93A2A" w:rsidRDefault="005B709D" w:rsidP="0C4A4300">
      <w:pPr>
        <w:rPr>
          <w:rFonts w:eastAsiaTheme="minorEastAsia" w:cstheme="minorHAnsi"/>
          <w:color w:val="0B0C0C"/>
        </w:rPr>
      </w:pPr>
      <w:r w:rsidRPr="00F93A2A">
        <w:rPr>
          <w:rFonts w:eastAsiaTheme="majorEastAsia" w:cstheme="minorHAnsi"/>
          <w:color w:val="000000" w:themeColor="text1"/>
        </w:rPr>
        <w:t xml:space="preserve">training through </w:t>
      </w:r>
      <w:r w:rsidR="00402DBC" w:rsidRPr="00F93A2A">
        <w:rPr>
          <w:rFonts w:eastAsiaTheme="minorEastAsia" w:cstheme="minorHAnsi"/>
          <w:color w:val="0B0C0C"/>
        </w:rPr>
        <w:t>TVCA</w:t>
      </w:r>
      <w:r w:rsidRPr="00F93A2A">
        <w:rPr>
          <w:rFonts w:eastAsiaTheme="minorEastAsia" w:cstheme="minorHAnsi"/>
          <w:color w:val="0B0C0C"/>
        </w:rPr>
        <w:t xml:space="preserve"> funded ASF, where a learner is undertaking an apprenticeship and where that training will:</w:t>
      </w:r>
    </w:p>
    <w:p w14:paraId="0671DC04" w14:textId="77777777" w:rsidR="005B709D" w:rsidRPr="00F93A2A" w:rsidRDefault="005B709D" w:rsidP="00983E9D">
      <w:pPr>
        <w:pStyle w:val="ListParagraph"/>
        <w:numPr>
          <w:ilvl w:val="0"/>
          <w:numId w:val="57"/>
        </w:numPr>
        <w:rPr>
          <w:rFonts w:eastAsiaTheme="majorEastAsia" w:cstheme="minorHAnsi"/>
          <w:color w:val="000000" w:themeColor="text1"/>
        </w:rPr>
      </w:pPr>
      <w:r w:rsidRPr="00F93A2A">
        <w:rPr>
          <w:rFonts w:eastAsiaTheme="majorEastAsia" w:cstheme="minorHAnsi"/>
          <w:color w:val="000000" w:themeColor="text1"/>
        </w:rPr>
        <w:t>replicate vocational and other learning aims covered by the apprenticeship standard or framework, including English and maths</w:t>
      </w:r>
    </w:p>
    <w:p w14:paraId="59124B0F" w14:textId="77777777" w:rsidR="005B709D" w:rsidRPr="00F93A2A" w:rsidRDefault="005B709D" w:rsidP="00983E9D">
      <w:pPr>
        <w:pStyle w:val="ListParagraph"/>
        <w:numPr>
          <w:ilvl w:val="0"/>
          <w:numId w:val="57"/>
        </w:numPr>
        <w:rPr>
          <w:rFonts w:eastAsiaTheme="majorEastAsia" w:cstheme="minorHAnsi"/>
          <w:color w:val="000000" w:themeColor="text1"/>
        </w:rPr>
      </w:pPr>
      <w:r w:rsidRPr="00F93A2A">
        <w:rPr>
          <w:rFonts w:eastAsiaTheme="majorEastAsia" w:cstheme="minorHAnsi"/>
          <w:color w:val="000000" w:themeColor="text1"/>
        </w:rPr>
        <w:t>offer career-related training that conflicts with the apprenticeship aims</w:t>
      </w:r>
    </w:p>
    <w:p w14:paraId="174D0F49" w14:textId="1B05EB33" w:rsidR="005B709D" w:rsidRPr="00F93A2A" w:rsidRDefault="005B709D" w:rsidP="00983E9D">
      <w:pPr>
        <w:pStyle w:val="ListParagraph"/>
        <w:numPr>
          <w:ilvl w:val="0"/>
          <w:numId w:val="57"/>
        </w:numPr>
        <w:rPr>
          <w:rFonts w:eastAsiaTheme="majorEastAsia" w:cstheme="minorHAnsi"/>
          <w:color w:val="000000" w:themeColor="text1"/>
        </w:rPr>
      </w:pPr>
      <w:r w:rsidRPr="00F93A2A">
        <w:rPr>
          <w:rFonts w:eastAsiaTheme="majorEastAsia" w:cstheme="minorHAnsi"/>
          <w:color w:val="000000" w:themeColor="text1"/>
        </w:rPr>
        <w:t>be taking place during the apprentices working hours. Where an apprentice has more than one job, working hours refers to the hours of the job the apprenticeship is linked to</w:t>
      </w:r>
      <w:r w:rsidR="00FB56BB" w:rsidRPr="00F93A2A">
        <w:rPr>
          <w:rFonts w:eastAsiaTheme="majorEastAsia" w:cstheme="minorHAnsi"/>
          <w:color w:val="000000" w:themeColor="text1"/>
        </w:rPr>
        <w:t xml:space="preserve"> </w:t>
      </w:r>
      <w:r w:rsidRPr="00F93A2A">
        <w:rPr>
          <w:rFonts w:eastAsiaTheme="majorEastAsia" w:cstheme="minorHAnsi"/>
          <w:color w:val="000000" w:themeColor="text1"/>
        </w:rPr>
        <w:t>repeat the same regulated qualification where the learner has previously achieved it, unless it is for any GCSE where the learner has not achieved grade 4 (C) or higher</w:t>
      </w:r>
    </w:p>
    <w:p w14:paraId="4E9DACB5" w14:textId="77777777" w:rsidR="00DC36B0" w:rsidRPr="00F93A2A" w:rsidRDefault="005B709D" w:rsidP="00983E9D">
      <w:pPr>
        <w:pStyle w:val="ListParagraph"/>
        <w:numPr>
          <w:ilvl w:val="0"/>
          <w:numId w:val="57"/>
        </w:numPr>
        <w:rPr>
          <w:rFonts w:eastAsiaTheme="majorEastAsia" w:cstheme="minorHAnsi"/>
          <w:color w:val="000000" w:themeColor="text1"/>
        </w:rPr>
      </w:pPr>
      <w:r w:rsidRPr="00F93A2A">
        <w:rPr>
          <w:rFonts w:eastAsiaTheme="majorEastAsia" w:cstheme="minorHAnsi"/>
          <w:color w:val="000000" w:themeColor="text1"/>
        </w:rPr>
        <w:t>a learner to sit or resit a learning aim assessment or examination where no extra learning takes place</w:t>
      </w:r>
      <w:bookmarkStart w:id="25" w:name="_Hlk165983791"/>
    </w:p>
    <w:p w14:paraId="0596F03F" w14:textId="77777777" w:rsidR="00316CDA" w:rsidRPr="00F93A2A" w:rsidRDefault="00316CDA" w:rsidP="0C4A4300">
      <w:pPr>
        <w:rPr>
          <w:rFonts w:eastAsiaTheme="majorEastAsia" w:cstheme="minorHAnsi"/>
          <w:color w:val="000000" w:themeColor="text1"/>
        </w:rPr>
      </w:pPr>
      <w:r w:rsidRPr="00F93A2A">
        <w:rPr>
          <w:rFonts w:eastAsiaTheme="majorEastAsia" w:cstheme="minorHAnsi"/>
          <w:color w:val="000000" w:themeColor="text1"/>
        </w:rPr>
        <w:t xml:space="preserve">Skills provision that can be accessed via National Skills Funded programmes including Level 3 Free Courses for Jobs and Skills Bootcamps, or other funded programmes. </w:t>
      </w:r>
    </w:p>
    <w:p w14:paraId="4A5D2EEF" w14:textId="011E6E91" w:rsidR="11143F1B" w:rsidRDefault="00316CDA" w:rsidP="11143F1B">
      <w:pPr>
        <w:rPr>
          <w:rFonts w:eastAsiaTheme="majorEastAsia" w:cstheme="minorHAnsi"/>
          <w:color w:val="000000" w:themeColor="text1"/>
        </w:rPr>
      </w:pPr>
      <w:r w:rsidRPr="00F93A2A">
        <w:rPr>
          <w:rFonts w:eastAsiaTheme="majorEastAsia" w:cstheme="minorHAnsi"/>
          <w:color w:val="000000" w:themeColor="text1"/>
        </w:rPr>
        <w:t xml:space="preserve">Stand-alone employability/prep for work provision (we expect that where this type of provision is necessary, it is embedded within the </w:t>
      </w:r>
      <w:r w:rsidR="00FA50EC">
        <w:rPr>
          <w:rFonts w:eastAsiaTheme="majorEastAsia" w:cstheme="minorHAnsi"/>
          <w:color w:val="000000" w:themeColor="text1"/>
        </w:rPr>
        <w:t>Bespoke Employer Led S</w:t>
      </w:r>
      <w:r w:rsidRPr="00F93A2A">
        <w:rPr>
          <w:rFonts w:eastAsiaTheme="majorEastAsia" w:cstheme="minorHAnsi"/>
          <w:color w:val="000000" w:themeColor="text1"/>
        </w:rPr>
        <w:t xml:space="preserve">kills </w:t>
      </w:r>
      <w:r w:rsidR="00FA50EC">
        <w:rPr>
          <w:rFonts w:eastAsiaTheme="majorEastAsia" w:cstheme="minorHAnsi"/>
          <w:color w:val="000000" w:themeColor="text1"/>
        </w:rPr>
        <w:t>P</w:t>
      </w:r>
      <w:r w:rsidRPr="00F93A2A">
        <w:rPr>
          <w:rFonts w:eastAsiaTheme="majorEastAsia" w:cstheme="minorHAnsi"/>
          <w:color w:val="000000" w:themeColor="text1"/>
        </w:rPr>
        <w:t xml:space="preserve">rogramme).  </w:t>
      </w:r>
    </w:p>
    <w:p w14:paraId="13FBD4B3" w14:textId="77777777" w:rsidR="00316CDA" w:rsidRPr="00F93A2A" w:rsidRDefault="00316CDA" w:rsidP="00300AE3">
      <w:pPr>
        <w:pStyle w:val="Heading1"/>
      </w:pPr>
      <w:bookmarkStart w:id="26" w:name="_Toc206402057"/>
      <w:r w:rsidRPr="00F93A2A">
        <w:lastRenderedPageBreak/>
        <w:t>Incentives</w:t>
      </w:r>
      <w:bookmarkEnd w:id="26"/>
      <w:r w:rsidRPr="00F93A2A">
        <w:t xml:space="preserve"> </w:t>
      </w:r>
    </w:p>
    <w:p w14:paraId="283DAD2F" w14:textId="06BDB067" w:rsidR="00316CDA" w:rsidRPr="00F93A2A" w:rsidRDefault="644B37B6" w:rsidP="0C4A4300">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Providers must not use TVCA adult skills funding to incentivise learners to enrol</w:t>
      </w:r>
      <w:r w:rsidR="00E81626">
        <w:rPr>
          <w:rFonts w:eastAsiaTheme="majorEastAsia" w:cstheme="minorHAnsi"/>
          <w:color w:val="000000" w:themeColor="text1"/>
        </w:rPr>
        <w:t xml:space="preserve"> </w:t>
      </w:r>
      <w:r w:rsidR="507EC29D" w:rsidRPr="00F93A2A">
        <w:rPr>
          <w:rFonts w:eastAsiaTheme="majorEastAsia" w:cstheme="minorHAnsi"/>
          <w:color w:val="000000" w:themeColor="text1"/>
        </w:rPr>
        <w:t xml:space="preserve">onto </w:t>
      </w:r>
      <w:r w:rsidR="00316CDA" w:rsidRPr="00F93A2A">
        <w:rPr>
          <w:rFonts w:eastAsiaTheme="majorEastAsia" w:cstheme="minorHAnsi"/>
          <w:color w:val="000000" w:themeColor="text1"/>
        </w:rPr>
        <w:t xml:space="preserve">their courses. </w:t>
      </w:r>
    </w:p>
    <w:p w14:paraId="1773622F" w14:textId="6491F123" w:rsidR="00316CDA" w:rsidRPr="00F93A2A" w:rsidRDefault="00316CDA" w:rsidP="00201B31">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 Incentives are categorised as, but not limited to: </w:t>
      </w:r>
    </w:p>
    <w:p w14:paraId="408A72A0" w14:textId="05E4470E" w:rsidR="00316CDA" w:rsidRPr="00F93A2A" w:rsidRDefault="00316CDA" w:rsidP="00B6173F">
      <w:pPr>
        <w:pStyle w:val="ListParagraph"/>
        <w:numPr>
          <w:ilvl w:val="1"/>
          <w:numId w:val="4"/>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direct financial payment to a learner  </w:t>
      </w:r>
    </w:p>
    <w:p w14:paraId="1A5C3DE4" w14:textId="77228A41" w:rsidR="00316CDA" w:rsidRPr="00F93A2A" w:rsidRDefault="00316CDA" w:rsidP="00B6173F">
      <w:pPr>
        <w:pStyle w:val="ListParagraph"/>
        <w:numPr>
          <w:ilvl w:val="1"/>
          <w:numId w:val="4"/>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vouchers - goods </w:t>
      </w:r>
    </w:p>
    <w:p w14:paraId="5FBF1E88" w14:textId="0C9B7005" w:rsidR="00316CDA" w:rsidRDefault="00316CDA" w:rsidP="00B6173F">
      <w:pPr>
        <w:pStyle w:val="ListParagraph"/>
        <w:numPr>
          <w:ilvl w:val="1"/>
          <w:numId w:val="4"/>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fees to e.g., undertake driving lessons/tests. </w:t>
      </w:r>
    </w:p>
    <w:p w14:paraId="17E9453C" w14:textId="29FF0E68" w:rsidR="00A46C43" w:rsidRPr="00F93A2A" w:rsidRDefault="00A46C43" w:rsidP="00B6173F">
      <w:pPr>
        <w:pStyle w:val="ListParagraph"/>
        <w:numPr>
          <w:ilvl w:val="1"/>
          <w:numId w:val="4"/>
        </w:numPr>
        <w:shd w:val="clear" w:color="auto" w:fill="FFFFFF" w:themeFill="background1"/>
        <w:spacing w:after="75"/>
        <w:jc w:val="both"/>
        <w:rPr>
          <w:rFonts w:eastAsiaTheme="majorEastAsia" w:cstheme="minorHAnsi"/>
          <w:color w:val="000000" w:themeColor="text1"/>
        </w:rPr>
      </w:pPr>
      <w:r>
        <w:rPr>
          <w:rFonts w:eastAsiaTheme="majorEastAsia" w:cstheme="minorHAnsi"/>
          <w:color w:val="000000" w:themeColor="text1"/>
        </w:rPr>
        <w:t>Free travel passes (transport needs must be assessed on an individual basis)</w:t>
      </w:r>
    </w:p>
    <w:p w14:paraId="0DAC193A" w14:textId="26A3ED23" w:rsidR="00316CDA" w:rsidRPr="00F93A2A" w:rsidRDefault="00316CDA" w:rsidP="65B62155">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Providers must accurately market/promote adult skills courses that reflect the</w:t>
      </w:r>
      <w:r w:rsidR="62B94474" w:rsidRPr="00F93A2A">
        <w:rPr>
          <w:rFonts w:eastAsiaTheme="majorEastAsia" w:cstheme="minorHAnsi"/>
          <w:color w:val="000000" w:themeColor="text1"/>
        </w:rPr>
        <w:t xml:space="preserve"> </w:t>
      </w:r>
      <w:r w:rsidRPr="00F93A2A">
        <w:rPr>
          <w:rFonts w:eastAsiaTheme="majorEastAsia" w:cstheme="minorHAnsi"/>
          <w:color w:val="000000" w:themeColor="text1"/>
        </w:rPr>
        <w:t xml:space="preserve">purpose and content of the course. </w:t>
      </w:r>
    </w:p>
    <w:p w14:paraId="0EBE73C5" w14:textId="5F9CF3E4" w:rsidR="00316CDA" w:rsidRPr="00F93A2A" w:rsidRDefault="00316CDA" w:rsidP="00300AE3">
      <w:pPr>
        <w:pStyle w:val="Heading1"/>
      </w:pPr>
      <w:bookmarkStart w:id="27" w:name="_Toc206402058"/>
      <w:r w:rsidRPr="00F93A2A">
        <w:t>Multiple Qualifications/Learning Aims</w:t>
      </w:r>
      <w:bookmarkEnd w:id="27"/>
      <w:r w:rsidRPr="00F93A2A">
        <w:t xml:space="preserve"> </w:t>
      </w:r>
    </w:p>
    <w:p w14:paraId="582FB357" w14:textId="198C80EB" w:rsidR="00316CDA" w:rsidRPr="00F93A2A" w:rsidRDefault="00316CDA" w:rsidP="000D51CF">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Providers must provide robust IAG to each learner to ensure that they are enrolled</w:t>
      </w:r>
    </w:p>
    <w:p w14:paraId="3A10CEBF" w14:textId="2686C80E" w:rsidR="00316CDA" w:rsidRPr="00F93A2A" w:rsidRDefault="00316CDA" w:rsidP="20F14F02">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onto an appropriate skills programme/sector pathway of learning. </w:t>
      </w:r>
    </w:p>
    <w:p w14:paraId="4FF471CE" w14:textId="43C1456B" w:rsidR="00316CDA" w:rsidRPr="00F93A2A" w:rsidRDefault="00316CDA" w:rsidP="6BFD2108">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TVCA will not fund providers, where learners are simultaneously enrolled onto multiple learning aims that are not aligned to an appropriate programme of learning / sector</w:t>
      </w:r>
      <w:r w:rsidR="001967AE">
        <w:rPr>
          <w:rFonts w:eastAsiaTheme="majorEastAsia" w:cstheme="minorHAnsi"/>
          <w:color w:val="000000" w:themeColor="text1"/>
        </w:rPr>
        <w:t xml:space="preserve"> skills</w:t>
      </w:r>
      <w:r w:rsidRPr="00F93A2A">
        <w:rPr>
          <w:rFonts w:eastAsiaTheme="majorEastAsia" w:cstheme="minorHAnsi"/>
          <w:color w:val="000000" w:themeColor="text1"/>
        </w:rPr>
        <w:t xml:space="preserve"> pathway. </w:t>
      </w:r>
    </w:p>
    <w:p w14:paraId="066A1BBD" w14:textId="21C770A0" w:rsidR="00316CDA" w:rsidRPr="00F93A2A" w:rsidRDefault="00316CDA" w:rsidP="00F355AB">
      <w:pPr>
        <w:pStyle w:val="Heading1"/>
      </w:pPr>
      <w:bookmarkStart w:id="28" w:name="_Toc206402059"/>
      <w:r w:rsidRPr="00F93A2A">
        <w:t>Guided Learning Hours (GLH)</w:t>
      </w:r>
      <w:bookmarkEnd w:id="28"/>
      <w:r w:rsidRPr="00F93A2A">
        <w:t xml:space="preserve"> </w:t>
      </w:r>
    </w:p>
    <w:p w14:paraId="118C0EE0" w14:textId="48E0519E" w:rsidR="00316CDA" w:rsidRPr="00F93A2A" w:rsidRDefault="00316CDA" w:rsidP="6DEAC4D1">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GLH are assessed and standardised by Ofqual, and the number of hours and</w:t>
      </w:r>
      <w:r w:rsidR="0043403C">
        <w:rPr>
          <w:rFonts w:eastAsiaTheme="majorEastAsia" w:cstheme="minorHAnsi"/>
          <w:color w:val="000000" w:themeColor="text1"/>
        </w:rPr>
        <w:t xml:space="preserve"> </w:t>
      </w:r>
      <w:r w:rsidRPr="00F93A2A">
        <w:rPr>
          <w:rFonts w:eastAsiaTheme="majorEastAsia" w:cstheme="minorHAnsi"/>
          <w:color w:val="000000" w:themeColor="text1"/>
        </w:rPr>
        <w:t>qualification undertaken, determines how much is paid for that qualification per</w:t>
      </w:r>
      <w:r w:rsidR="0043403C">
        <w:rPr>
          <w:rFonts w:eastAsiaTheme="majorEastAsia" w:cstheme="minorHAnsi"/>
          <w:color w:val="000000" w:themeColor="text1"/>
        </w:rPr>
        <w:t xml:space="preserve"> </w:t>
      </w:r>
      <w:r w:rsidRPr="00F93A2A">
        <w:rPr>
          <w:rFonts w:eastAsiaTheme="majorEastAsia" w:cstheme="minorHAnsi"/>
          <w:color w:val="000000" w:themeColor="text1"/>
        </w:rPr>
        <w:t xml:space="preserve">learner. </w:t>
      </w:r>
    </w:p>
    <w:p w14:paraId="7B244F0D" w14:textId="272C1001" w:rsidR="00316CDA" w:rsidRPr="00F93A2A" w:rsidRDefault="00316CDA" w:rsidP="00177232">
      <w:pPr>
        <w:shd w:val="clear" w:color="auto" w:fill="FFFFFF" w:themeFill="background1"/>
        <w:spacing w:after="75"/>
        <w:jc w:val="both"/>
        <w:rPr>
          <w:rFonts w:eastAsiaTheme="majorEastAsia"/>
          <w:color w:val="000000" w:themeColor="text1"/>
        </w:rPr>
      </w:pPr>
      <w:r w:rsidRPr="4328A7DC">
        <w:rPr>
          <w:rFonts w:eastAsiaTheme="majorEastAsia"/>
          <w:color w:val="000000" w:themeColor="text1"/>
        </w:rPr>
        <w:t>GLH is defined as “Being taught or given instruction by a lecturer, tutor, supervisor,  or other appropriate provider of education or training, or otherwise participating in  education or training under the immediate guidance or supervision of such a person</w:t>
      </w:r>
      <w:r w:rsidRPr="001967AE">
        <w:rPr>
          <w:rFonts w:eastAsiaTheme="majorEastAsia"/>
          <w:color w:val="000000" w:themeColor="text1"/>
        </w:rPr>
        <w:t>” From 1 August 202</w:t>
      </w:r>
      <w:r w:rsidR="0043403C" w:rsidRPr="001967AE">
        <w:rPr>
          <w:rFonts w:eastAsiaTheme="majorEastAsia"/>
          <w:color w:val="000000" w:themeColor="text1"/>
        </w:rPr>
        <w:t>5</w:t>
      </w:r>
      <w:r w:rsidRPr="001967AE">
        <w:rPr>
          <w:rFonts w:eastAsiaTheme="majorEastAsia"/>
          <w:color w:val="000000" w:themeColor="text1"/>
        </w:rPr>
        <w:t>,</w:t>
      </w:r>
      <w:r w:rsidRPr="4328A7DC">
        <w:rPr>
          <w:rFonts w:eastAsiaTheme="majorEastAsia"/>
          <w:color w:val="000000" w:themeColor="text1"/>
        </w:rPr>
        <w:t xml:space="preserve"> TVCA will set a minimum of 70% of GLH to be delivered against  all funded learning aims/qualifications as set out in the Find A Learning Aim.   </w:t>
      </w:r>
    </w:p>
    <w:p w14:paraId="13DB63D1" w14:textId="13E7CCCD" w:rsidR="00316CDA" w:rsidRPr="00F93A2A" w:rsidRDefault="00316CDA" w:rsidP="00177232">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 Guided Learning Hours </w:t>
      </w:r>
      <w:r w:rsidR="003F529E" w:rsidRPr="00F93A2A">
        <w:rPr>
          <w:rFonts w:eastAsiaTheme="majorEastAsia" w:cstheme="minorHAnsi"/>
          <w:color w:val="000000" w:themeColor="text1"/>
        </w:rPr>
        <w:t>may</w:t>
      </w:r>
      <w:r w:rsidRPr="00F93A2A">
        <w:rPr>
          <w:rFonts w:eastAsiaTheme="majorEastAsia" w:cstheme="minorHAnsi"/>
          <w:color w:val="000000" w:themeColor="text1"/>
        </w:rPr>
        <w:t xml:space="preserve"> come into scope for audit and assurance and contract compliance. </w:t>
      </w:r>
    </w:p>
    <w:p w14:paraId="7085DDB3" w14:textId="33E1E2FC" w:rsidR="00316CDA" w:rsidRPr="00F93A2A" w:rsidRDefault="00316CDA" w:rsidP="00177232">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lastRenderedPageBreak/>
        <w:t xml:space="preserve">Providers must keep evidence that reflects relevant and appropriate planned Guided Learning Hours (GLH) to be delivered per qualification.  </w:t>
      </w:r>
    </w:p>
    <w:p w14:paraId="6D90E9BD" w14:textId="63FCAF25" w:rsidR="00316CDA" w:rsidRPr="00F93A2A" w:rsidRDefault="00316CDA" w:rsidP="00177232">
      <w:pPr>
        <w:shd w:val="clear" w:color="auto" w:fill="FFFFFF" w:themeFill="background1"/>
        <w:spacing w:after="75"/>
        <w:jc w:val="both"/>
        <w:rPr>
          <w:rFonts w:eastAsiaTheme="majorEastAsia"/>
          <w:color w:val="000000" w:themeColor="text1"/>
        </w:rPr>
      </w:pPr>
      <w:r w:rsidRPr="2DAEEDC5">
        <w:rPr>
          <w:rFonts w:eastAsiaTheme="majorEastAsia"/>
          <w:color w:val="000000" w:themeColor="text1"/>
        </w:rPr>
        <w:t xml:space="preserve">This should include but not limited to Individual Learning Plans, attendance records,  planned GLH should be based on the Scheme or Work/Curriculum Plan, with the number of delivery days, number of tutor led hours to calculate the planned delivery hours. </w:t>
      </w:r>
    </w:p>
    <w:p w14:paraId="117D5546" w14:textId="0DAFEED8" w:rsidR="7BE4C0CC" w:rsidRPr="00F93A2A" w:rsidRDefault="00316CDA" w:rsidP="7BE4C0CC">
      <w:pPr>
        <w:shd w:val="clear" w:color="auto" w:fill="FFFFFF" w:themeFill="background1"/>
        <w:spacing w:after="75"/>
        <w:jc w:val="both"/>
        <w:rPr>
          <w:rFonts w:eastAsiaTheme="majorEastAsia"/>
          <w:color w:val="000000" w:themeColor="text1"/>
        </w:rPr>
      </w:pPr>
      <w:r w:rsidRPr="00F93A2A">
        <w:rPr>
          <w:rFonts w:eastAsiaTheme="majorEastAsia" w:cstheme="minorHAnsi"/>
          <w:color w:val="000000" w:themeColor="text1"/>
        </w:rPr>
        <w:t xml:space="preserve">Providers must also record Planned Leaning hours in the ILR for all learners. </w:t>
      </w:r>
      <w:r w:rsidR="00B74FB5" w:rsidRPr="00F93A2A">
        <w:rPr>
          <w:rFonts w:eastAsiaTheme="majorEastAsia" w:cstheme="minorHAnsi"/>
          <w:color w:val="000000" w:themeColor="text1"/>
        </w:rPr>
        <w:t>Where providers</w:t>
      </w:r>
      <w:r w:rsidRPr="00F93A2A">
        <w:rPr>
          <w:rFonts w:eastAsiaTheme="majorEastAsia" w:cstheme="minorHAnsi"/>
          <w:color w:val="000000" w:themeColor="text1"/>
        </w:rPr>
        <w:t xml:space="preserve"> do not deliver a minimum of 70% of the GLH, TVCA reserves the right </w:t>
      </w:r>
      <w:r w:rsidR="003D6ABD" w:rsidRPr="00F93A2A">
        <w:rPr>
          <w:rFonts w:eastAsiaTheme="majorEastAsia" w:cstheme="minorHAnsi"/>
          <w:color w:val="000000" w:themeColor="text1"/>
        </w:rPr>
        <w:t>to reduce</w:t>
      </w:r>
      <w:r w:rsidRPr="00F93A2A">
        <w:rPr>
          <w:rFonts w:eastAsiaTheme="majorEastAsia" w:cstheme="minorHAnsi"/>
          <w:color w:val="000000" w:themeColor="text1"/>
        </w:rPr>
        <w:t xml:space="preserve">/remove funding. </w:t>
      </w:r>
      <w:r w:rsidRPr="568B4E38">
        <w:rPr>
          <w:rFonts w:eastAsiaTheme="majorEastAsia"/>
          <w:color w:val="000000" w:themeColor="text1"/>
        </w:rPr>
        <w:t xml:space="preserve"> </w:t>
      </w:r>
    </w:p>
    <w:p w14:paraId="2111C06F" w14:textId="77777777" w:rsidR="00316CDA" w:rsidRPr="00F93A2A" w:rsidRDefault="00316CDA" w:rsidP="00F355AB">
      <w:pPr>
        <w:pStyle w:val="Heading1"/>
      </w:pPr>
      <w:bookmarkStart w:id="29" w:name="_Toc206402060"/>
      <w:r w:rsidRPr="00F93A2A">
        <w:t>Alternative Delivery Models</w:t>
      </w:r>
      <w:bookmarkEnd w:id="29"/>
      <w:r w:rsidRPr="00F93A2A">
        <w:t xml:space="preserve"> </w:t>
      </w:r>
    </w:p>
    <w:p w14:paraId="23743060" w14:textId="148712BF" w:rsidR="00316CDA" w:rsidRPr="00F93A2A" w:rsidRDefault="00316CDA" w:rsidP="53F84DB2">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 TVCA recognises that certain alternative delivery models would be more beneficial to residents if they were exempt from the normal GLH expectations, i.e. a minimum of 70% of the stated hours on the Find A Learning Aim website.  </w:t>
      </w:r>
    </w:p>
    <w:p w14:paraId="6B31AA93" w14:textId="589B0B4C" w:rsidR="00316CDA" w:rsidRPr="00F93A2A" w:rsidRDefault="00316CDA" w:rsidP="53F84DB2">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These delivery models would require certain evidence to be in place with a supporting rationale provided and providers.  </w:t>
      </w:r>
    </w:p>
    <w:p w14:paraId="5248C992" w14:textId="0D4DE83B" w:rsidR="00316CDA" w:rsidRPr="00F93A2A" w:rsidRDefault="00316CDA" w:rsidP="53F84DB2">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Current proposed models which these may apply to are: </w:t>
      </w:r>
    </w:p>
    <w:p w14:paraId="4D69D90E" w14:textId="52CE2E91" w:rsidR="00316CDA" w:rsidRPr="00F93A2A" w:rsidRDefault="00316CDA" w:rsidP="00B6173F">
      <w:pPr>
        <w:pStyle w:val="ListParagraph"/>
        <w:numPr>
          <w:ilvl w:val="1"/>
          <w:numId w:val="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Sector-based Work Academy Programmes (SWAPS)  </w:t>
      </w:r>
    </w:p>
    <w:p w14:paraId="70B8C0F4" w14:textId="73F5A10D" w:rsidR="00316CDA" w:rsidRPr="00F93A2A" w:rsidRDefault="00316CDA" w:rsidP="00B6173F">
      <w:pPr>
        <w:pStyle w:val="ListParagraph"/>
        <w:numPr>
          <w:ilvl w:val="1"/>
          <w:numId w:val="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Part-time / evening courses or non-technical delivery (supporting rationale required) </w:t>
      </w:r>
    </w:p>
    <w:p w14:paraId="7ACF4CCB" w14:textId="1402C6D8" w:rsidR="00316CDA" w:rsidRPr="00F93A2A" w:rsidRDefault="00316CDA" w:rsidP="00B6173F">
      <w:pPr>
        <w:pStyle w:val="ListParagraph"/>
        <w:numPr>
          <w:ilvl w:val="1"/>
          <w:numId w:val="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Specific employer led programmes.  </w:t>
      </w:r>
    </w:p>
    <w:p w14:paraId="7DC20732" w14:textId="77777777" w:rsidR="00316CDA" w:rsidRPr="00F93A2A" w:rsidRDefault="00316CDA" w:rsidP="2820AC0D">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Individual providers considering using alternative delivery models must submit a list of courses, including rational (where required) to TVCA for approval prior to the start of the year for these alternative course types to be considered as outside the normal GLH expectations. </w:t>
      </w:r>
    </w:p>
    <w:p w14:paraId="179B0852" w14:textId="77777777" w:rsidR="00316CDA" w:rsidRPr="00F93A2A" w:rsidRDefault="00316CDA" w:rsidP="2820AC0D">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Providers can update the list of courses during the academic year where new activity is being developed and implemented, and these must have prior approval from TVCA before activity commences. </w:t>
      </w:r>
    </w:p>
    <w:p w14:paraId="319AEEB5" w14:textId="08416B27" w:rsidR="00316CDA" w:rsidRPr="00F93A2A" w:rsidRDefault="00316CDA" w:rsidP="2820AC0D">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Supporting rationale reflecting why the planned GLH are below the requirements as set out on the Find A Learning Aim site must be submitted to TVCA and should include why the GLH have been decreased in scale, for example: </w:t>
      </w:r>
    </w:p>
    <w:p w14:paraId="1FC46315" w14:textId="2150D8A2" w:rsidR="00316CDA" w:rsidRPr="00F93A2A" w:rsidRDefault="00316CDA" w:rsidP="00B6173F">
      <w:pPr>
        <w:pStyle w:val="ListParagraph"/>
        <w:numPr>
          <w:ilvl w:val="0"/>
          <w:numId w:val="6"/>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lastRenderedPageBreak/>
        <w:t xml:space="preserve">Feedback and evidence from employers  </w:t>
      </w:r>
    </w:p>
    <w:p w14:paraId="5D3EDB6B" w14:textId="3C3AE5CC" w:rsidR="00F373B6" w:rsidRPr="00F93A2A" w:rsidRDefault="644B37B6" w:rsidP="00B6173F">
      <w:pPr>
        <w:pStyle w:val="ListParagraph"/>
        <w:numPr>
          <w:ilvl w:val="0"/>
          <w:numId w:val="6"/>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Whether the course offer is directly employer or learner led</w:t>
      </w:r>
    </w:p>
    <w:p w14:paraId="4235398A" w14:textId="77777777" w:rsidR="00F373B6" w:rsidRPr="00F93A2A" w:rsidRDefault="00316CDA" w:rsidP="00B6173F">
      <w:pPr>
        <w:pStyle w:val="ListParagraph"/>
        <w:numPr>
          <w:ilvl w:val="0"/>
          <w:numId w:val="6"/>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Reasons why the level of GLH on the Find A Learning Aim site is excessive, i.e. non-technical course providing an overview of the sector / occupational areas </w:t>
      </w:r>
    </w:p>
    <w:p w14:paraId="35C1F3FA" w14:textId="7CF28613" w:rsidR="5AD88D65" w:rsidRPr="00F355AB" w:rsidRDefault="00316CDA" w:rsidP="00D361B3">
      <w:pPr>
        <w:pStyle w:val="ListParagraph"/>
        <w:numPr>
          <w:ilvl w:val="0"/>
          <w:numId w:val="6"/>
        </w:numPr>
        <w:shd w:val="clear" w:color="auto" w:fill="FFFFFF" w:themeFill="background1"/>
        <w:spacing w:after="75"/>
        <w:jc w:val="both"/>
        <w:rPr>
          <w:rFonts w:eastAsiaTheme="majorEastAsia" w:cstheme="minorHAnsi"/>
          <w:color w:val="000000" w:themeColor="text1"/>
        </w:rPr>
      </w:pPr>
      <w:r w:rsidRPr="00F355AB">
        <w:rPr>
          <w:rFonts w:eastAsiaTheme="majorEastAsia" w:cstheme="minorHAnsi"/>
          <w:color w:val="000000" w:themeColor="text1"/>
        </w:rPr>
        <w:t xml:space="preserve">What has worked in the past. </w:t>
      </w:r>
    </w:p>
    <w:p w14:paraId="44AD132B" w14:textId="77777777" w:rsidR="00316CDA" w:rsidRPr="00F93A2A" w:rsidRDefault="00316CDA" w:rsidP="00F355AB">
      <w:pPr>
        <w:pStyle w:val="Heading1"/>
      </w:pPr>
      <w:bookmarkStart w:id="30" w:name="_Toc206402061"/>
      <w:r w:rsidRPr="00F93A2A">
        <w:t>Distance Learning</w:t>
      </w:r>
      <w:bookmarkEnd w:id="30"/>
      <w:r w:rsidRPr="00F93A2A">
        <w:t xml:space="preserve">  </w:t>
      </w:r>
    </w:p>
    <w:p w14:paraId="3EC53F59" w14:textId="77777777" w:rsidR="00316CDA" w:rsidRPr="00F93A2A" w:rsidRDefault="00316CDA" w:rsidP="0048214B">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Distance Learning is considered to be: </w:t>
      </w:r>
    </w:p>
    <w:p w14:paraId="2E9339AA" w14:textId="72A70066" w:rsidR="003E5219" w:rsidRPr="00F93A2A" w:rsidRDefault="644B37B6" w:rsidP="00B6173F">
      <w:pPr>
        <w:pStyle w:val="ListParagraph"/>
        <w:numPr>
          <w:ilvl w:val="0"/>
          <w:numId w:val="7"/>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where there is minimal or no interaction with a teacher or other</w:t>
      </w:r>
      <w:r w:rsidR="342FD9B4" w:rsidRPr="00F93A2A">
        <w:rPr>
          <w:rFonts w:eastAsiaTheme="majorEastAsia" w:cstheme="minorHAnsi"/>
          <w:color w:val="000000" w:themeColor="text1"/>
        </w:rPr>
        <w:t xml:space="preserve"> </w:t>
      </w:r>
      <w:r w:rsidRPr="00F93A2A">
        <w:rPr>
          <w:rFonts w:eastAsiaTheme="majorEastAsia" w:cstheme="minorHAnsi"/>
          <w:color w:val="000000" w:themeColor="text1"/>
        </w:rPr>
        <w:t>studen</w:t>
      </w:r>
      <w:r w:rsidR="6DD6336A" w:rsidRPr="00F93A2A">
        <w:rPr>
          <w:rFonts w:eastAsiaTheme="majorEastAsia" w:cstheme="minorHAnsi"/>
          <w:color w:val="000000" w:themeColor="text1"/>
        </w:rPr>
        <w:t>t</w:t>
      </w:r>
      <w:r w:rsidRPr="00F93A2A">
        <w:rPr>
          <w:rFonts w:eastAsiaTheme="majorEastAsia" w:cstheme="minorHAnsi"/>
          <w:color w:val="000000" w:themeColor="text1"/>
        </w:rPr>
        <w:t xml:space="preserve">s </w:t>
      </w:r>
    </w:p>
    <w:p w14:paraId="40436EB7" w14:textId="1250532A" w:rsidR="00316CDA" w:rsidRPr="00F93A2A" w:rsidRDefault="00316CDA" w:rsidP="00B6173F">
      <w:pPr>
        <w:pStyle w:val="ListParagraph"/>
        <w:numPr>
          <w:ilvl w:val="0"/>
          <w:numId w:val="7"/>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where learning is self-directed </w:t>
      </w:r>
    </w:p>
    <w:p w14:paraId="75FB4AC7" w14:textId="331B3807" w:rsidR="00316CDA" w:rsidRPr="00F93A2A" w:rsidRDefault="00316CDA" w:rsidP="00B6173F">
      <w:pPr>
        <w:pStyle w:val="ListParagraph"/>
        <w:numPr>
          <w:ilvl w:val="0"/>
          <w:numId w:val="7"/>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where there is a lack of individually targeted support and attention </w:t>
      </w:r>
    </w:p>
    <w:p w14:paraId="41B98F44" w14:textId="4168A164" w:rsidR="00316CDA" w:rsidRPr="00F93A2A" w:rsidRDefault="644B37B6" w:rsidP="0048214B">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Where funded learning aims/qualifications are accessed by learners by self-</w:t>
      </w:r>
    </w:p>
    <w:p w14:paraId="587E53C0" w14:textId="7F0C7F81" w:rsidR="00316CDA" w:rsidRPr="00F93A2A" w:rsidRDefault="03C40E01" w:rsidP="0048214B">
      <w:pPr>
        <w:shd w:val="clear" w:color="auto" w:fill="FFFFFF" w:themeFill="background1"/>
        <w:spacing w:after="75"/>
        <w:jc w:val="both"/>
        <w:rPr>
          <w:rFonts w:eastAsiaTheme="majorEastAsia"/>
          <w:color w:val="000000" w:themeColor="text1"/>
        </w:rPr>
      </w:pPr>
      <w:r w:rsidRPr="6764861D">
        <w:rPr>
          <w:rFonts w:eastAsiaTheme="majorEastAsia"/>
          <w:color w:val="000000" w:themeColor="text1"/>
        </w:rPr>
        <w:t>L</w:t>
      </w:r>
      <w:r w:rsidR="644B37B6" w:rsidRPr="6764861D">
        <w:rPr>
          <w:rFonts w:eastAsiaTheme="majorEastAsia"/>
          <w:color w:val="000000" w:themeColor="text1"/>
        </w:rPr>
        <w:t>earning</w:t>
      </w:r>
      <w:r w:rsidRPr="6764861D">
        <w:rPr>
          <w:rFonts w:eastAsiaTheme="majorEastAsia"/>
          <w:color w:val="000000" w:themeColor="text1"/>
        </w:rPr>
        <w:t xml:space="preserve"> </w:t>
      </w:r>
      <w:r w:rsidR="00316CDA" w:rsidRPr="6764861D">
        <w:rPr>
          <w:rFonts w:eastAsiaTheme="majorEastAsia"/>
          <w:color w:val="000000" w:themeColor="text1"/>
        </w:rPr>
        <w:t xml:space="preserve">“Distance Learning” providers must record this in the ILR.  </w:t>
      </w:r>
    </w:p>
    <w:p w14:paraId="015FC625" w14:textId="2450F2E7" w:rsidR="00316CDA" w:rsidRPr="00F93A2A" w:rsidRDefault="00316CDA" w:rsidP="0048214B">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Providers must record within the learner evidence file, the reason for undertaking the learning and report on the achievement and outcomes of those learners undertaking distance learning. </w:t>
      </w:r>
      <w:r w:rsidR="2D315B43" w:rsidRPr="00F93A2A">
        <w:rPr>
          <w:rFonts w:eastAsiaTheme="majorEastAsia" w:cstheme="minorHAnsi"/>
          <w:color w:val="000000" w:themeColor="text1"/>
        </w:rPr>
        <w:t xml:space="preserve"> </w:t>
      </w:r>
    </w:p>
    <w:p w14:paraId="27A77917" w14:textId="5EC63800" w:rsidR="00316CDA" w:rsidRPr="00F93A2A" w:rsidRDefault="00316CDA" w:rsidP="000B0084">
      <w:pPr>
        <w:pStyle w:val="Heading1"/>
      </w:pPr>
      <w:bookmarkStart w:id="31" w:name="_Toc206402062"/>
      <w:r w:rsidRPr="00F93A2A">
        <w:t>Outcomes and Impact</w:t>
      </w:r>
      <w:bookmarkEnd w:id="31"/>
      <w:r w:rsidRPr="00F93A2A">
        <w:t xml:space="preserve"> </w:t>
      </w:r>
    </w:p>
    <w:p w14:paraId="5EDD3ECC" w14:textId="7872673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It is important that all learners who access TVCA funded skills provision are able to utilise their learning in order to progress in their personal lives for example accessing courses funded through Learning for Inclusion, or for work/higher education through the skills funded courses.   </w:t>
      </w:r>
    </w:p>
    <w:p w14:paraId="002F6AA2" w14:textId="3F703EAA"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 Where possible, TVCA will use the ILR data to analyse the outputs and outcomes of the skills funding.  However, it is acknowledged that the ILR cannot provide all the necessary data and information that TVCA wish to collect in order to understand the outcomes for learners and the impact that the skills funding is having both on the individual and meeting the skills needs of employers.  </w:t>
      </w:r>
    </w:p>
    <w:p w14:paraId="3356BAB6" w14:textId="797DA193" w:rsidR="00316CD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Therefore, additional data and information will be required from providers throughout the funding period, and the quality and accuracy of this data will be vital in measuring the outcomes and impact. </w:t>
      </w:r>
    </w:p>
    <w:p w14:paraId="72B7BC46" w14:textId="1F90650D" w:rsidR="0063637D" w:rsidRPr="001F01DA" w:rsidRDefault="0063637D" w:rsidP="00DB78C1">
      <w:pPr>
        <w:shd w:val="clear" w:color="auto" w:fill="FFFFFF" w:themeFill="background1"/>
        <w:spacing w:after="75"/>
        <w:jc w:val="both"/>
        <w:rPr>
          <w:bCs/>
        </w:rPr>
      </w:pPr>
      <w:r>
        <w:rPr>
          <w:rFonts w:eastAsiaTheme="majorEastAsia" w:cstheme="minorHAnsi"/>
          <w:color w:val="000000" w:themeColor="text1"/>
        </w:rPr>
        <w:lastRenderedPageBreak/>
        <w:t>All Providers MUST complete and retu</w:t>
      </w:r>
      <w:r w:rsidR="000A0C9F">
        <w:rPr>
          <w:rFonts w:eastAsiaTheme="majorEastAsia" w:cstheme="minorHAnsi"/>
          <w:color w:val="000000" w:themeColor="text1"/>
        </w:rPr>
        <w:t>rn their data collection templates within the timescales</w:t>
      </w:r>
      <w:r w:rsidR="00DB78C1">
        <w:rPr>
          <w:rFonts w:eastAsiaTheme="majorEastAsia" w:cstheme="minorHAnsi"/>
          <w:color w:val="000000" w:themeColor="text1"/>
        </w:rPr>
        <w:t>.  Da</w:t>
      </w:r>
      <w:r w:rsidRPr="001F01DA">
        <w:rPr>
          <w:bCs/>
        </w:rPr>
        <w:t xml:space="preserve">ta returns will be assessed </w:t>
      </w:r>
      <w:r w:rsidR="00460964">
        <w:rPr>
          <w:bCs/>
        </w:rPr>
        <w:t xml:space="preserve">in line with the Quality Data Framework (set out in the Performance Management Policy) </w:t>
      </w:r>
      <w:r w:rsidRPr="001F01DA">
        <w:rPr>
          <w:bCs/>
        </w:rPr>
        <w:t>against the following criteria:</w:t>
      </w:r>
    </w:p>
    <w:p w14:paraId="0DBECECE" w14:textId="77777777" w:rsidR="0063637D" w:rsidRPr="001E1B56" w:rsidRDefault="0063637D" w:rsidP="00983E9D">
      <w:pPr>
        <w:pStyle w:val="ListParagraph"/>
        <w:numPr>
          <w:ilvl w:val="0"/>
          <w:numId w:val="76"/>
        </w:numPr>
        <w:spacing w:after="0" w:line="240" w:lineRule="auto"/>
        <w:jc w:val="both"/>
        <w:rPr>
          <w:bCs/>
        </w:rPr>
      </w:pPr>
      <w:r w:rsidRPr="001E1B56">
        <w:rPr>
          <w:bCs/>
        </w:rPr>
        <w:t>Timeliness</w:t>
      </w:r>
    </w:p>
    <w:p w14:paraId="6C107499" w14:textId="77777777" w:rsidR="0063637D" w:rsidRPr="001E1B56" w:rsidRDefault="0063637D" w:rsidP="00983E9D">
      <w:pPr>
        <w:pStyle w:val="ListParagraph"/>
        <w:numPr>
          <w:ilvl w:val="0"/>
          <w:numId w:val="76"/>
        </w:numPr>
        <w:spacing w:after="0" w:line="240" w:lineRule="auto"/>
        <w:jc w:val="both"/>
        <w:rPr>
          <w:bCs/>
        </w:rPr>
      </w:pPr>
      <w:r w:rsidRPr="001E1B56">
        <w:rPr>
          <w:bCs/>
        </w:rPr>
        <w:t>Completeness</w:t>
      </w:r>
    </w:p>
    <w:p w14:paraId="4E560186" w14:textId="77777777" w:rsidR="0063637D" w:rsidRPr="001E1B56" w:rsidRDefault="0063637D" w:rsidP="00983E9D">
      <w:pPr>
        <w:pStyle w:val="ListParagraph"/>
        <w:numPr>
          <w:ilvl w:val="0"/>
          <w:numId w:val="76"/>
        </w:numPr>
        <w:spacing w:after="0" w:line="240" w:lineRule="auto"/>
        <w:jc w:val="both"/>
        <w:rPr>
          <w:bCs/>
        </w:rPr>
      </w:pPr>
      <w:r w:rsidRPr="001E1B56">
        <w:rPr>
          <w:bCs/>
        </w:rPr>
        <w:t>Accuracy</w:t>
      </w:r>
    </w:p>
    <w:p w14:paraId="0AF0E85C" w14:textId="43FBBBE5"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 The submission dates </w:t>
      </w:r>
      <w:r w:rsidR="00272035">
        <w:rPr>
          <w:rFonts w:eastAsiaTheme="majorEastAsia" w:cstheme="minorHAnsi"/>
          <w:color w:val="000000" w:themeColor="text1"/>
        </w:rPr>
        <w:t xml:space="preserve">for additional data </w:t>
      </w:r>
      <w:r w:rsidRPr="00F93A2A">
        <w:rPr>
          <w:rFonts w:eastAsiaTheme="majorEastAsia" w:cstheme="minorHAnsi"/>
          <w:color w:val="000000" w:themeColor="text1"/>
        </w:rPr>
        <w:t xml:space="preserve">are as follows: </w:t>
      </w:r>
    </w:p>
    <w:p w14:paraId="570EC1F9" w14:textId="234BA7EB" w:rsidR="00316CDA" w:rsidRPr="00F93A2A" w:rsidRDefault="00316CDA" w:rsidP="00875D93">
      <w:pPr>
        <w:shd w:val="clear" w:color="auto" w:fill="FFFFFF" w:themeFill="background1"/>
        <w:tabs>
          <w:tab w:val="left" w:pos="720"/>
          <w:tab w:val="left" w:pos="1134"/>
        </w:tabs>
        <w:spacing w:after="0" w:line="240" w:lineRule="auto"/>
        <w:ind w:left="720" w:firstLine="720"/>
        <w:jc w:val="both"/>
        <w:rPr>
          <w:rFonts w:eastAsiaTheme="majorEastAsia" w:cstheme="minorHAnsi"/>
          <w:color w:val="000000" w:themeColor="text1"/>
        </w:rPr>
      </w:pPr>
      <w:r w:rsidRPr="00F93A2A">
        <w:rPr>
          <w:rFonts w:eastAsiaTheme="majorEastAsia" w:cstheme="minorHAnsi"/>
          <w:color w:val="000000" w:themeColor="text1"/>
        </w:rPr>
        <w:t>-</w:t>
      </w:r>
      <w:r w:rsidR="0063051F">
        <w:rPr>
          <w:rFonts w:eastAsiaTheme="majorEastAsia" w:cstheme="minorHAnsi"/>
          <w:color w:val="000000" w:themeColor="text1"/>
        </w:rPr>
        <w:tab/>
      </w:r>
      <w:r w:rsidR="00272035">
        <w:rPr>
          <w:rFonts w:eastAsiaTheme="majorEastAsia" w:cstheme="minorHAnsi"/>
          <w:color w:val="000000" w:themeColor="text1"/>
        </w:rPr>
        <w:t>October</w:t>
      </w:r>
      <w:r w:rsidRPr="00F93A2A">
        <w:rPr>
          <w:rFonts w:eastAsiaTheme="majorEastAsia" w:cstheme="minorHAnsi"/>
          <w:color w:val="000000" w:themeColor="text1"/>
        </w:rPr>
        <w:t xml:space="preserve"> </w:t>
      </w:r>
    </w:p>
    <w:p w14:paraId="6C346245" w14:textId="109B4E31" w:rsidR="00316CDA" w:rsidRPr="00F93A2A" w:rsidRDefault="00316CDA" w:rsidP="00875D93">
      <w:pPr>
        <w:shd w:val="clear" w:color="auto" w:fill="FFFFFF" w:themeFill="background1"/>
        <w:tabs>
          <w:tab w:val="left" w:pos="720"/>
        </w:tabs>
        <w:spacing w:after="0" w:line="240" w:lineRule="auto"/>
        <w:ind w:left="720" w:firstLine="720"/>
        <w:jc w:val="both"/>
        <w:rPr>
          <w:rFonts w:eastAsiaTheme="majorEastAsia" w:cstheme="minorHAnsi"/>
          <w:color w:val="000000" w:themeColor="text1"/>
        </w:rPr>
      </w:pPr>
      <w:r w:rsidRPr="00F93A2A">
        <w:rPr>
          <w:rFonts w:eastAsiaTheme="majorEastAsia" w:cstheme="minorHAnsi"/>
          <w:color w:val="000000" w:themeColor="text1"/>
        </w:rPr>
        <w:t>-</w:t>
      </w:r>
      <w:r w:rsidRPr="00F93A2A">
        <w:rPr>
          <w:rFonts w:cstheme="minorHAnsi"/>
        </w:rPr>
        <w:tab/>
      </w:r>
      <w:r w:rsidR="00875D93">
        <w:rPr>
          <w:rFonts w:cstheme="minorHAnsi"/>
        </w:rPr>
        <w:t xml:space="preserve">January </w:t>
      </w:r>
    </w:p>
    <w:p w14:paraId="30AAD1BA" w14:textId="4D8217FF" w:rsidR="00316CDA" w:rsidRPr="00F93A2A" w:rsidRDefault="00316CDA" w:rsidP="00875D93">
      <w:pPr>
        <w:shd w:val="clear" w:color="auto" w:fill="FFFFFF" w:themeFill="background1"/>
        <w:tabs>
          <w:tab w:val="left" w:pos="720"/>
        </w:tabs>
        <w:spacing w:after="0" w:line="240" w:lineRule="auto"/>
        <w:ind w:left="720" w:firstLine="720"/>
        <w:jc w:val="both"/>
        <w:rPr>
          <w:rFonts w:eastAsiaTheme="majorEastAsia" w:cstheme="minorHAnsi"/>
          <w:color w:val="000000" w:themeColor="text1"/>
        </w:rPr>
      </w:pPr>
      <w:r w:rsidRPr="00F93A2A">
        <w:rPr>
          <w:rFonts w:eastAsiaTheme="majorEastAsia" w:cstheme="minorHAnsi"/>
          <w:color w:val="000000" w:themeColor="text1"/>
        </w:rPr>
        <w:t>-</w:t>
      </w:r>
      <w:r w:rsidRPr="00F93A2A">
        <w:rPr>
          <w:rFonts w:cstheme="minorHAnsi"/>
        </w:rPr>
        <w:tab/>
      </w:r>
      <w:r w:rsidR="00875D93">
        <w:rPr>
          <w:rFonts w:eastAsiaTheme="majorEastAsia" w:cstheme="minorHAnsi"/>
          <w:color w:val="000000" w:themeColor="text1"/>
        </w:rPr>
        <w:t>April</w:t>
      </w:r>
    </w:p>
    <w:p w14:paraId="41E088D2" w14:textId="67BCF4F5" w:rsidR="00316CDA" w:rsidRDefault="00316CDA" w:rsidP="00875D93">
      <w:pPr>
        <w:shd w:val="clear" w:color="auto" w:fill="FFFFFF" w:themeFill="background1"/>
        <w:tabs>
          <w:tab w:val="left" w:pos="720"/>
        </w:tabs>
        <w:spacing w:after="0" w:line="240" w:lineRule="auto"/>
        <w:ind w:left="720" w:firstLine="720"/>
        <w:jc w:val="both"/>
        <w:rPr>
          <w:rFonts w:eastAsiaTheme="majorEastAsia" w:cstheme="minorHAnsi"/>
          <w:color w:val="000000" w:themeColor="text1"/>
        </w:rPr>
      </w:pPr>
      <w:r w:rsidRPr="00F93A2A">
        <w:rPr>
          <w:rFonts w:eastAsiaTheme="majorEastAsia" w:cstheme="minorHAnsi"/>
          <w:color w:val="000000" w:themeColor="text1"/>
        </w:rPr>
        <w:t>-</w:t>
      </w:r>
      <w:r w:rsidRPr="00F93A2A">
        <w:rPr>
          <w:rFonts w:cstheme="minorHAnsi"/>
        </w:rPr>
        <w:tab/>
      </w:r>
      <w:r w:rsidR="00875D93">
        <w:rPr>
          <w:rFonts w:eastAsiaTheme="majorEastAsia" w:cstheme="minorHAnsi"/>
          <w:color w:val="000000" w:themeColor="text1"/>
        </w:rPr>
        <w:t>September</w:t>
      </w:r>
      <w:r w:rsidRPr="00F93A2A">
        <w:rPr>
          <w:rFonts w:eastAsiaTheme="majorEastAsia" w:cstheme="minorHAnsi"/>
          <w:color w:val="000000" w:themeColor="text1"/>
        </w:rPr>
        <w:t xml:space="preserve"> </w:t>
      </w:r>
    </w:p>
    <w:p w14:paraId="4993518B" w14:textId="77777777" w:rsidR="00DB78C1" w:rsidRPr="00F93A2A" w:rsidRDefault="00DB78C1" w:rsidP="00DB78C1">
      <w:pPr>
        <w:shd w:val="clear" w:color="auto" w:fill="FFFFFF" w:themeFill="background1"/>
        <w:spacing w:after="0" w:line="240" w:lineRule="auto"/>
        <w:jc w:val="both"/>
        <w:rPr>
          <w:rFonts w:eastAsiaTheme="majorEastAsia" w:cstheme="minorHAnsi"/>
          <w:color w:val="000000" w:themeColor="text1"/>
        </w:rPr>
      </w:pPr>
    </w:p>
    <w:p w14:paraId="5DEDC85D" w14:textId="2785AD08"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TVCA aims to clarify the definition of progression for its funded providers as follows</w:t>
      </w:r>
      <w:r w:rsidR="00A80F78">
        <w:rPr>
          <w:rFonts w:eastAsiaTheme="majorEastAsia" w:cstheme="minorHAnsi"/>
          <w:color w:val="000000" w:themeColor="text1"/>
        </w:rPr>
        <w:t xml:space="preserve"> (please also refer to Performance Management Framework)</w:t>
      </w:r>
      <w:r w:rsidRPr="00F93A2A">
        <w:rPr>
          <w:rFonts w:eastAsiaTheme="majorEastAsia" w:cstheme="minorHAnsi"/>
          <w:color w:val="000000" w:themeColor="text1"/>
        </w:rPr>
        <w:t xml:space="preserve">: </w:t>
      </w:r>
    </w:p>
    <w:p w14:paraId="062C7D18" w14:textId="59C98A11" w:rsidR="00316CDA" w:rsidRPr="00F93A2A" w:rsidRDefault="00316CDA" w:rsidP="00B6173F">
      <w:pPr>
        <w:pStyle w:val="ListParagraph"/>
        <w:numPr>
          <w:ilvl w:val="0"/>
          <w:numId w:val="8"/>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employment including apprenticeships (within </w:t>
      </w:r>
      <w:r w:rsidR="00A925BF">
        <w:rPr>
          <w:rFonts w:eastAsiaTheme="majorEastAsia" w:cstheme="minorHAnsi"/>
          <w:color w:val="000000" w:themeColor="text1"/>
        </w:rPr>
        <w:t xml:space="preserve">at least </w:t>
      </w:r>
      <w:r w:rsidRPr="00F93A2A">
        <w:rPr>
          <w:rFonts w:eastAsiaTheme="majorEastAsia" w:cstheme="minorHAnsi"/>
          <w:color w:val="000000" w:themeColor="text1"/>
        </w:rPr>
        <w:t xml:space="preserve">12 weeks of completing their learning) </w:t>
      </w:r>
    </w:p>
    <w:p w14:paraId="73C7A502" w14:textId="179CC9D1" w:rsidR="00316CDA" w:rsidRPr="00F93A2A" w:rsidRDefault="00316CDA" w:rsidP="00B6173F">
      <w:pPr>
        <w:pStyle w:val="ListParagraph"/>
        <w:numPr>
          <w:ilvl w:val="0"/>
          <w:numId w:val="8"/>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in employment (such as promotion, increased responsibilities, increased pay as a result of the learning undertaken) </w:t>
      </w:r>
    </w:p>
    <w:p w14:paraId="4D122CC5" w14:textId="24E24997" w:rsidR="00316CDA" w:rsidRPr="00F93A2A" w:rsidRDefault="00316CDA" w:rsidP="00B6173F">
      <w:pPr>
        <w:pStyle w:val="ListParagraph"/>
        <w:numPr>
          <w:ilvl w:val="0"/>
          <w:numId w:val="8"/>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next level learning for example: </w:t>
      </w:r>
    </w:p>
    <w:p w14:paraId="106397C7" w14:textId="1B2CB049" w:rsidR="00AB244A" w:rsidRPr="00F93A2A" w:rsidRDefault="00316CDA" w:rsidP="00983E9D">
      <w:pPr>
        <w:pStyle w:val="ListParagraph"/>
        <w:numPr>
          <w:ilvl w:val="0"/>
          <w:numId w:val="74"/>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non-regulated learning to regulated learning </w:t>
      </w:r>
    </w:p>
    <w:p w14:paraId="430F58ED" w14:textId="77777777" w:rsidR="005A05D9" w:rsidRPr="00F93A2A" w:rsidRDefault="00316CDA" w:rsidP="00983E9D">
      <w:pPr>
        <w:pStyle w:val="ListParagraph"/>
        <w:numPr>
          <w:ilvl w:val="0"/>
          <w:numId w:val="74"/>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Entry level to level 1 and within a sector subject area</w:t>
      </w:r>
    </w:p>
    <w:p w14:paraId="49C60A31" w14:textId="6BC2501C" w:rsidR="005A05D9" w:rsidRPr="00F93A2A" w:rsidRDefault="00316CDA" w:rsidP="00983E9D">
      <w:pPr>
        <w:pStyle w:val="ListParagraph"/>
        <w:numPr>
          <w:ilvl w:val="0"/>
          <w:numId w:val="74"/>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Level 1 to level 2 and within a sector subject area </w:t>
      </w:r>
    </w:p>
    <w:p w14:paraId="4D48AFF9" w14:textId="588889DE" w:rsidR="00F06148" w:rsidRPr="00F93A2A" w:rsidRDefault="00316CDA" w:rsidP="00983E9D">
      <w:pPr>
        <w:pStyle w:val="ListParagraph"/>
        <w:numPr>
          <w:ilvl w:val="0"/>
          <w:numId w:val="74"/>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Level 2 to Level 3 and within a sector subject area </w:t>
      </w:r>
    </w:p>
    <w:p w14:paraId="552E3129" w14:textId="287BDC07" w:rsidR="00F06148" w:rsidRPr="00F93A2A" w:rsidRDefault="00316CDA" w:rsidP="00983E9D">
      <w:pPr>
        <w:pStyle w:val="ListParagraph"/>
        <w:numPr>
          <w:ilvl w:val="0"/>
          <w:numId w:val="74"/>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Level 3 short courses to full level 3 (FCFJ) </w:t>
      </w:r>
    </w:p>
    <w:p w14:paraId="73FB4505" w14:textId="77777777" w:rsidR="00877DEB" w:rsidRDefault="00316CDA" w:rsidP="00983E9D">
      <w:pPr>
        <w:pStyle w:val="ListParagraph"/>
        <w:numPr>
          <w:ilvl w:val="0"/>
          <w:numId w:val="74"/>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Level 3 to Higher Education</w:t>
      </w:r>
    </w:p>
    <w:p w14:paraId="4D4C62E6" w14:textId="6384ECDF" w:rsidR="00316CDA" w:rsidRPr="00877DEB" w:rsidRDefault="00877DEB" w:rsidP="00417756">
      <w:pPr>
        <w:shd w:val="clear" w:color="auto" w:fill="FFFFFF" w:themeFill="background1"/>
        <w:spacing w:after="75"/>
        <w:ind w:left="720" w:hanging="720"/>
        <w:jc w:val="both"/>
        <w:rPr>
          <w:rFonts w:eastAsiaTheme="majorEastAsia" w:cstheme="minorHAnsi"/>
          <w:color w:val="000000" w:themeColor="text1"/>
        </w:rPr>
      </w:pPr>
      <w:r>
        <w:rPr>
          <w:rFonts w:eastAsiaTheme="majorEastAsia" w:cstheme="minorHAnsi"/>
          <w:color w:val="000000" w:themeColor="text1"/>
        </w:rPr>
        <w:t xml:space="preserve">iv. </w:t>
      </w:r>
      <w:r w:rsidR="00316CDA" w:rsidRPr="00877DEB">
        <w:rPr>
          <w:rFonts w:eastAsiaTheme="majorEastAsia" w:cstheme="minorHAnsi"/>
          <w:color w:val="000000" w:themeColor="text1"/>
        </w:rPr>
        <w:t xml:space="preserve">  </w:t>
      </w:r>
      <w:r>
        <w:rPr>
          <w:rFonts w:eastAsiaTheme="majorEastAsia" w:cstheme="minorHAnsi"/>
          <w:color w:val="000000" w:themeColor="text1"/>
        </w:rPr>
        <w:tab/>
        <w:t>further learning where this is not necessarily the next level</w:t>
      </w:r>
      <w:r w:rsidR="00417756">
        <w:rPr>
          <w:rFonts w:eastAsiaTheme="majorEastAsia" w:cstheme="minorHAnsi"/>
          <w:color w:val="000000" w:themeColor="text1"/>
        </w:rPr>
        <w:t xml:space="preserve"> for English, Maths, ESOL e.g. a learner initially studies functional skills level 1 and moves to functional skills Maths entry level 3</w:t>
      </w:r>
      <w:r w:rsidR="0058191A">
        <w:rPr>
          <w:rFonts w:eastAsiaTheme="majorEastAsia" w:cstheme="minorHAnsi"/>
          <w:color w:val="000000" w:themeColor="text1"/>
        </w:rPr>
        <w:t xml:space="preserve"> or e learner studies ESOL speaking and listening at level 1 and moves to reading and writing at level 1.</w:t>
      </w:r>
    </w:p>
    <w:p w14:paraId="5534C526" w14:textId="77777777" w:rsidR="0007654B" w:rsidRDefault="0007654B" w:rsidP="00EC150E">
      <w:pPr>
        <w:shd w:val="clear" w:color="auto" w:fill="FFFFFF" w:themeFill="background1"/>
        <w:spacing w:after="75"/>
        <w:jc w:val="both"/>
        <w:rPr>
          <w:rFonts w:eastAsiaTheme="majorEastAsia" w:cstheme="minorHAnsi"/>
          <w:color w:val="000000" w:themeColor="text1"/>
        </w:rPr>
      </w:pPr>
    </w:p>
    <w:p w14:paraId="067AE986" w14:textId="44C5594E" w:rsidR="00316CDA" w:rsidRPr="00F93A2A" w:rsidRDefault="00316CDA" w:rsidP="000B0084">
      <w:pPr>
        <w:pStyle w:val="Heading1"/>
      </w:pPr>
      <w:bookmarkStart w:id="32" w:name="_Toc206402063"/>
      <w:r w:rsidRPr="00F93A2A">
        <w:lastRenderedPageBreak/>
        <w:t>Subcontracting</w:t>
      </w:r>
      <w:bookmarkEnd w:id="32"/>
    </w:p>
    <w:p w14:paraId="345D7699" w14:textId="77777777" w:rsidR="00316CDA" w:rsidRPr="009C2348" w:rsidRDefault="00316CDA" w:rsidP="002927D7">
      <w:pPr>
        <w:pStyle w:val="Heading3"/>
        <w:rPr>
          <w:rFonts w:eastAsiaTheme="majorEastAsia"/>
        </w:rPr>
      </w:pPr>
      <w:bookmarkStart w:id="33" w:name="_Toc206402064"/>
      <w:r w:rsidRPr="009C2348">
        <w:rPr>
          <w:rFonts w:eastAsiaTheme="majorEastAsia"/>
        </w:rPr>
        <w:t>Subcontracting Definition:</w:t>
      </w:r>
      <w:bookmarkEnd w:id="33"/>
      <w:r w:rsidRPr="009C2348">
        <w:rPr>
          <w:rFonts w:eastAsiaTheme="majorEastAsia"/>
        </w:rPr>
        <w:t xml:space="preserve"> </w:t>
      </w:r>
    </w:p>
    <w:p w14:paraId="009B98EA" w14:textId="68586058"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TVCA considers the term ‘subcontracting’ to encompass all third-party arrangements you have with other Providers where the Provider is managing and/or delivering a proportion of your TVCA </w:t>
      </w:r>
      <w:r w:rsidR="00A800AB">
        <w:rPr>
          <w:rFonts w:eastAsiaTheme="majorEastAsia" w:cstheme="minorHAnsi"/>
          <w:color w:val="000000" w:themeColor="text1"/>
        </w:rPr>
        <w:t>ASF</w:t>
      </w:r>
      <w:r w:rsidRPr="00F93A2A">
        <w:rPr>
          <w:rFonts w:eastAsiaTheme="majorEastAsia" w:cstheme="minorHAnsi"/>
          <w:color w:val="000000" w:themeColor="text1"/>
        </w:rPr>
        <w:t xml:space="preserve"> funding award.  </w:t>
      </w:r>
    </w:p>
    <w:p w14:paraId="6C45E780" w14:textId="223102B6"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It is important to note that you cannot be a subcontractor and a direct funded Provider of TVCA to deliver </w:t>
      </w:r>
      <w:r w:rsidR="00A800AB">
        <w:rPr>
          <w:rFonts w:eastAsiaTheme="majorEastAsia" w:cstheme="minorHAnsi"/>
          <w:color w:val="000000" w:themeColor="text1"/>
        </w:rPr>
        <w:t>ASF</w:t>
      </w:r>
      <w:r w:rsidRPr="00F93A2A">
        <w:rPr>
          <w:rFonts w:eastAsiaTheme="majorEastAsia" w:cstheme="minorHAnsi"/>
          <w:color w:val="000000" w:themeColor="text1"/>
        </w:rPr>
        <w:t xml:space="preserve">.  TVCA define a delivery subcontractor as a separate legal entity that has an agreement with you to deliver any provision that we fund for Tees Valley residents.  A separate legal entity includes any training Provider with a UKPRN including those in your group and other associated companies.  </w:t>
      </w:r>
    </w:p>
    <w:p w14:paraId="6F5EE185" w14:textId="77777777" w:rsidR="005D6C2F" w:rsidRDefault="00316CDA" w:rsidP="00EC150E">
      <w:pPr>
        <w:shd w:val="clear" w:color="auto" w:fill="FFFFFF" w:themeFill="background1"/>
        <w:spacing w:after="75"/>
        <w:jc w:val="both"/>
        <w:rPr>
          <w:rFonts w:eastAsiaTheme="majorEastAsia"/>
          <w:color w:val="000000" w:themeColor="text1"/>
        </w:rPr>
      </w:pPr>
      <w:r w:rsidRPr="2F6667D8">
        <w:rPr>
          <w:rFonts w:eastAsiaTheme="majorEastAsia"/>
          <w:color w:val="000000" w:themeColor="text1"/>
        </w:rPr>
        <w:t>The term ‘subcontractor’ will also apply to any partnership, associate, third party, working relationships you have where your staff and/or provision is managed by another partner/ institution</w:t>
      </w:r>
      <w:r w:rsidR="005D6C2F">
        <w:rPr>
          <w:rFonts w:eastAsiaTheme="majorEastAsia"/>
          <w:color w:val="000000" w:themeColor="text1"/>
        </w:rPr>
        <w:t xml:space="preserve">.  </w:t>
      </w:r>
    </w:p>
    <w:p w14:paraId="7C2D8CB1" w14:textId="3A904A4D" w:rsidR="006A33A5" w:rsidRDefault="00316CDA" w:rsidP="006A33A5">
      <w:pPr>
        <w:shd w:val="clear" w:color="auto" w:fill="FFFFFF" w:themeFill="background1"/>
        <w:spacing w:after="75"/>
        <w:jc w:val="both"/>
        <w:rPr>
          <w:rFonts w:eastAsiaTheme="majorEastAsia"/>
          <w:color w:val="000000" w:themeColor="text1"/>
        </w:rPr>
      </w:pPr>
      <w:r w:rsidRPr="2F6667D8">
        <w:rPr>
          <w:rFonts w:eastAsiaTheme="majorEastAsia"/>
          <w:color w:val="000000" w:themeColor="text1"/>
        </w:rPr>
        <w:t xml:space="preserve">TVCA will consider all the above as a subcontracting arrangement and as such will require all relevant detail in </w:t>
      </w:r>
      <w:r w:rsidRPr="00C04E79">
        <w:rPr>
          <w:rFonts w:eastAsiaTheme="majorEastAsia"/>
          <w:color w:val="000000" w:themeColor="text1"/>
        </w:rPr>
        <w:t>your 202</w:t>
      </w:r>
      <w:r w:rsidR="00C04E79" w:rsidRPr="00C04E79">
        <w:rPr>
          <w:rFonts w:eastAsiaTheme="majorEastAsia"/>
          <w:color w:val="000000" w:themeColor="text1"/>
        </w:rPr>
        <w:t>5</w:t>
      </w:r>
      <w:r w:rsidR="00296A29" w:rsidRPr="00C04E79">
        <w:rPr>
          <w:rFonts w:eastAsiaTheme="majorEastAsia"/>
          <w:color w:val="000000" w:themeColor="text1"/>
        </w:rPr>
        <w:t>/2</w:t>
      </w:r>
      <w:r w:rsidR="00C04E79" w:rsidRPr="00C04E79">
        <w:rPr>
          <w:rFonts w:eastAsiaTheme="majorEastAsia"/>
          <w:color w:val="000000" w:themeColor="text1"/>
        </w:rPr>
        <w:t>6</w:t>
      </w:r>
      <w:r w:rsidRPr="00C04E79">
        <w:rPr>
          <w:rFonts w:eastAsiaTheme="majorEastAsia"/>
          <w:color w:val="000000" w:themeColor="text1"/>
        </w:rPr>
        <w:t xml:space="preserve"> Delivery Plan</w:t>
      </w:r>
      <w:r w:rsidR="00555F85">
        <w:rPr>
          <w:rFonts w:eastAsiaTheme="majorEastAsia"/>
          <w:color w:val="000000" w:themeColor="text1"/>
        </w:rPr>
        <w:t xml:space="preserve"> or supporting information</w:t>
      </w:r>
      <w:r w:rsidRPr="2F6667D8">
        <w:rPr>
          <w:rFonts w:eastAsiaTheme="majorEastAsia"/>
          <w:color w:val="000000" w:themeColor="text1"/>
        </w:rPr>
        <w:t xml:space="preserve">.  These arrangements must also be identified in the ILR using the Partner UKPRN Field.  This type of partnership working will be reviewed at the relevant Provider Performance Meetings in terms of outcomes for learners and Provider quality assurance activities.  </w:t>
      </w:r>
    </w:p>
    <w:p w14:paraId="4A4706FE" w14:textId="77777777" w:rsidR="009C2348" w:rsidRDefault="009C2348" w:rsidP="006A33A5">
      <w:pPr>
        <w:shd w:val="clear" w:color="auto" w:fill="FFFFFF" w:themeFill="background1"/>
        <w:spacing w:after="75"/>
        <w:jc w:val="both"/>
        <w:rPr>
          <w:rFonts w:eastAsiaTheme="majorEastAsia"/>
          <w:color w:val="000000" w:themeColor="text1"/>
        </w:rPr>
      </w:pPr>
    </w:p>
    <w:p w14:paraId="64D91CFF" w14:textId="58F5E65F" w:rsidR="006A33A5" w:rsidRDefault="006A33A5" w:rsidP="006A33A5">
      <w:pPr>
        <w:shd w:val="clear" w:color="auto" w:fill="FFFFFF" w:themeFill="background1"/>
        <w:spacing w:after="75"/>
        <w:jc w:val="both"/>
        <w:rPr>
          <w:rFonts w:eastAsiaTheme="majorEastAsia"/>
          <w:color w:val="000000" w:themeColor="text1"/>
        </w:rPr>
      </w:pPr>
      <w:r>
        <w:rPr>
          <w:rFonts w:eastAsiaTheme="majorEastAsia"/>
          <w:color w:val="000000" w:themeColor="text1"/>
        </w:rPr>
        <w:t xml:space="preserve">Where providers are </w:t>
      </w:r>
      <w:r w:rsidR="00A050A2">
        <w:rPr>
          <w:rFonts w:eastAsiaTheme="majorEastAsia"/>
          <w:color w:val="000000" w:themeColor="text1"/>
        </w:rPr>
        <w:t xml:space="preserve">purchasing </w:t>
      </w:r>
      <w:r>
        <w:rPr>
          <w:rFonts w:eastAsiaTheme="majorEastAsia"/>
          <w:color w:val="000000" w:themeColor="text1"/>
        </w:rPr>
        <w:t>commercial/industry specialist organisations to deliver elements of a</w:t>
      </w:r>
      <w:r w:rsidR="00A050A2">
        <w:rPr>
          <w:rFonts w:eastAsiaTheme="majorEastAsia"/>
          <w:color w:val="000000" w:themeColor="text1"/>
        </w:rPr>
        <w:t xml:space="preserve"> BELP </w:t>
      </w:r>
      <w:r>
        <w:rPr>
          <w:rFonts w:eastAsiaTheme="majorEastAsia"/>
          <w:color w:val="000000" w:themeColor="text1"/>
        </w:rPr>
        <w:t>skills programme e.g. HGV driving, construction groundworks etc.  they must provide a list to TVCA.   These will be exempt from the ILR</w:t>
      </w:r>
      <w:r w:rsidR="00A050A2">
        <w:rPr>
          <w:rFonts w:eastAsiaTheme="majorEastAsia"/>
          <w:color w:val="000000" w:themeColor="text1"/>
        </w:rPr>
        <w:t>.</w:t>
      </w:r>
    </w:p>
    <w:p w14:paraId="61E45796" w14:textId="77777777" w:rsidR="00A050A2" w:rsidRDefault="00A050A2" w:rsidP="0C4A4300">
      <w:pPr>
        <w:shd w:val="clear" w:color="auto" w:fill="FFFFFF" w:themeFill="background1"/>
        <w:spacing w:after="75"/>
        <w:jc w:val="both"/>
        <w:rPr>
          <w:rFonts w:eastAsiaTheme="majorEastAsia" w:cstheme="minorHAnsi"/>
          <w:color w:val="000000" w:themeColor="text1"/>
        </w:rPr>
      </w:pPr>
    </w:p>
    <w:p w14:paraId="33AF9063" w14:textId="51C3DC39" w:rsidR="00316CDA" w:rsidRPr="00F93A2A" w:rsidRDefault="00316CDA" w:rsidP="0C4A4300">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TVCA will review subcontracting for all Providers who subcontract. It will protect learners by looking for signs of non-compliance and checking with main Providers that the rules are being followed.  </w:t>
      </w:r>
    </w:p>
    <w:p w14:paraId="31FD77C7" w14:textId="440A4E00" w:rsidR="00316CDA" w:rsidRPr="00EE6918" w:rsidRDefault="00316CDA" w:rsidP="00983E9D">
      <w:pPr>
        <w:pStyle w:val="ListParagraph"/>
        <w:numPr>
          <w:ilvl w:val="0"/>
          <w:numId w:val="78"/>
        </w:numPr>
        <w:shd w:val="clear" w:color="auto" w:fill="FFFFFF" w:themeFill="background1"/>
        <w:spacing w:after="75"/>
        <w:jc w:val="both"/>
        <w:rPr>
          <w:rFonts w:eastAsiaTheme="majorEastAsia" w:cstheme="minorHAnsi"/>
          <w:color w:val="000000" w:themeColor="text1"/>
        </w:rPr>
      </w:pPr>
      <w:r w:rsidRPr="00EE6918">
        <w:rPr>
          <w:rFonts w:eastAsiaTheme="majorEastAsia" w:cstheme="minorHAnsi"/>
          <w:color w:val="000000" w:themeColor="text1"/>
        </w:rPr>
        <w:t xml:space="preserve">It is vital that all directly funded organisations must properly monitor and control all subcontracted delivery. They must ensure that safeguarding is rigorously policed, that </w:t>
      </w:r>
      <w:r w:rsidRPr="00EE6918">
        <w:rPr>
          <w:rFonts w:eastAsiaTheme="majorEastAsia" w:cstheme="minorHAnsi"/>
          <w:color w:val="000000" w:themeColor="text1"/>
        </w:rPr>
        <w:lastRenderedPageBreak/>
        <w:t xml:space="preserve">students enjoy the same entitlements as those learning in schools and colleges and that their education is of high quality.  </w:t>
      </w:r>
    </w:p>
    <w:p w14:paraId="764BB3CD" w14:textId="769D23E6" w:rsidR="00316CDA" w:rsidRPr="009C2348" w:rsidRDefault="00316CDA" w:rsidP="00D361B3">
      <w:pPr>
        <w:pStyle w:val="ListParagraph"/>
        <w:numPr>
          <w:ilvl w:val="0"/>
          <w:numId w:val="9"/>
        </w:numPr>
        <w:shd w:val="clear" w:color="auto" w:fill="FFFFFF" w:themeFill="background1"/>
        <w:spacing w:after="75"/>
        <w:jc w:val="both"/>
        <w:rPr>
          <w:rFonts w:eastAsiaTheme="majorEastAsia" w:cstheme="minorHAnsi"/>
          <w:color w:val="000000" w:themeColor="text1"/>
        </w:rPr>
      </w:pPr>
      <w:r w:rsidRPr="009C2348">
        <w:rPr>
          <w:rFonts w:eastAsiaTheme="majorEastAsia" w:cstheme="minorHAnsi"/>
          <w:color w:val="000000" w:themeColor="text1"/>
        </w:rPr>
        <w:t xml:space="preserve">Lead Providers should set out in their organisation’s strategic aims their reason for subcontracting, which must enhance the quality of their learner offer. Lead Providers are responsible for the selection and actions of their delivery subcontractors.   </w:t>
      </w:r>
    </w:p>
    <w:p w14:paraId="62325581" w14:textId="60BDFCE0" w:rsidR="00316CDA" w:rsidRPr="00F93A2A" w:rsidRDefault="00316CDA" w:rsidP="00EC150E">
      <w:pPr>
        <w:shd w:val="clear" w:color="auto" w:fill="FFFFFF" w:themeFill="background1"/>
        <w:spacing w:after="75"/>
        <w:jc w:val="both"/>
        <w:rPr>
          <w:rFonts w:eastAsiaTheme="majorEastAsia" w:cstheme="minorHAnsi"/>
          <w:bCs/>
          <w:color w:val="000000" w:themeColor="text1"/>
        </w:rPr>
      </w:pPr>
      <w:r w:rsidRPr="00F93A2A">
        <w:rPr>
          <w:rFonts w:eastAsiaTheme="majorEastAsia" w:cstheme="minorHAnsi"/>
          <w:bCs/>
          <w:color w:val="000000" w:themeColor="text1"/>
        </w:rPr>
        <w:t xml:space="preserve">We expect Providers to maximise the amount of funding that reaches front line delivery of high-quality learning. Additional information describing our expectations of lead Providers when they subcontract are set out in TVCA’s Subcontracting Policy. </w:t>
      </w:r>
    </w:p>
    <w:p w14:paraId="6C08E601" w14:textId="1C55685A" w:rsidR="00316CDA" w:rsidRPr="00F93A2A" w:rsidRDefault="00316CDA" w:rsidP="008D1F32">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You must take your own legal advice about the impact of Public Contracts Regulations 2015 on your recruitment of delivery subcontractors and have this advice available for inspection by us on request.</w:t>
      </w:r>
    </w:p>
    <w:p w14:paraId="2C6CB4DE" w14:textId="36645B08" w:rsidR="00316CDA" w:rsidRPr="00F93A2A" w:rsidRDefault="00316CDA" w:rsidP="008D1F32">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Your governing body or board of directors and your accounting officer (senior responsible person) must agree your policy for delivery subcontracting.</w:t>
      </w:r>
    </w:p>
    <w:p w14:paraId="61636FE7" w14:textId="77777777" w:rsidR="00316CDA" w:rsidRPr="00F93A2A" w:rsidRDefault="00316CDA" w:rsidP="008D1F32">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publish your policy for subcontracted delivery on your website. </w:t>
      </w:r>
    </w:p>
    <w:p w14:paraId="3EC8E728" w14:textId="77777777" w:rsidR="00316CDA" w:rsidRPr="00F93A2A" w:rsidRDefault="00316CDA" w:rsidP="008D1F32">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As a minimum, your policy must include the following in respect of your delivery subcontracting: </w:t>
      </w:r>
    </w:p>
    <w:p w14:paraId="3C58B522" w14:textId="6AFBA6B9" w:rsidR="00316CDA" w:rsidRPr="00F93A2A" w:rsidRDefault="00316CDA" w:rsidP="00B6173F">
      <w:pPr>
        <w:pStyle w:val="ListParagraph"/>
        <w:numPr>
          <w:ilvl w:val="0"/>
          <w:numId w:val="1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Your rationale for subcontracting, which must enhance the quality of your student offer. You must be clear about the educational rationale for your subcontracting position. We expect the rationale to meet one or more of the following aims:</w:t>
      </w:r>
    </w:p>
    <w:p w14:paraId="3229BDC2" w14:textId="6631C0F8" w:rsidR="00316CDA" w:rsidRPr="00F93A2A" w:rsidRDefault="00316CDA" w:rsidP="00B6173F">
      <w:pPr>
        <w:pStyle w:val="ListParagraph"/>
        <w:numPr>
          <w:ilvl w:val="0"/>
          <w:numId w:val="1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enhance the opportunities available to learners</w:t>
      </w:r>
    </w:p>
    <w:p w14:paraId="06617E3E" w14:textId="16EEA7D1" w:rsidR="00316CDA" w:rsidRPr="00F93A2A" w:rsidRDefault="00316CDA" w:rsidP="00B6173F">
      <w:pPr>
        <w:pStyle w:val="ListParagraph"/>
        <w:numPr>
          <w:ilvl w:val="0"/>
          <w:numId w:val="1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fill gaps in niche or expert provision, or provide better access to training facilities.</w:t>
      </w:r>
    </w:p>
    <w:p w14:paraId="6534BDEE" w14:textId="5F74CF92" w:rsidR="00316CDA" w:rsidRPr="00F93A2A" w:rsidRDefault="00316CDA" w:rsidP="00B6173F">
      <w:pPr>
        <w:pStyle w:val="ListParagraph"/>
        <w:numPr>
          <w:ilvl w:val="0"/>
          <w:numId w:val="1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support better geographical access for learners</w:t>
      </w:r>
    </w:p>
    <w:p w14:paraId="33673026" w14:textId="66A66A8A" w:rsidR="00316CDA" w:rsidRPr="00F93A2A" w:rsidRDefault="00316CDA" w:rsidP="00B6173F">
      <w:pPr>
        <w:pStyle w:val="ListParagraph"/>
        <w:numPr>
          <w:ilvl w:val="0"/>
          <w:numId w:val="1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to offer an entry point for disadvantaged groups consideration of the impact on individuals who share protected characteristics.</w:t>
      </w:r>
    </w:p>
    <w:p w14:paraId="18AEEFBC" w14:textId="3E40A61F" w:rsidR="00316CDA" w:rsidRPr="00F93A2A" w:rsidRDefault="00316CDA" w:rsidP="00B6173F">
      <w:pPr>
        <w:pStyle w:val="ListParagraph"/>
        <w:numPr>
          <w:ilvl w:val="0"/>
          <w:numId w:val="1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for each subcontractor, how you will determine a detailed list of your specific costs for managing them, specific costs for quality monitoring activities and specific costs for any other support activities offered by you to the subcontractor.</w:t>
      </w:r>
    </w:p>
    <w:p w14:paraId="0A2FAF2E" w14:textId="0F6FEB71" w:rsidR="00316CDA" w:rsidRPr="00F93A2A" w:rsidRDefault="00316CDA" w:rsidP="00B6173F">
      <w:pPr>
        <w:pStyle w:val="ListParagraph"/>
        <w:numPr>
          <w:ilvl w:val="0"/>
          <w:numId w:val="1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lastRenderedPageBreak/>
        <w:t>for each subcontractor, how you will determine each cost is reasonable and proportionate to delivery of their teaching or learning and how each cost contributes to delivering high quality learning.</w:t>
      </w:r>
    </w:p>
    <w:p w14:paraId="62602DCF" w14:textId="60DA45C9" w:rsidR="00316CDA" w:rsidRPr="00F93A2A" w:rsidRDefault="00316CDA" w:rsidP="00B6173F">
      <w:pPr>
        <w:pStyle w:val="ListParagraph"/>
        <w:numPr>
          <w:ilvl w:val="0"/>
          <w:numId w:val="1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timing for review of your policy for delivery subcontracting, which should be done annually.</w:t>
      </w:r>
    </w:p>
    <w:p w14:paraId="1ECA3D96" w14:textId="730386E9" w:rsidR="00316CDA" w:rsidRPr="00F93A2A" w:rsidRDefault="00316CDA" w:rsidP="00993E3B">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We expect the policy, including the rationale to be published by 31 October </w:t>
      </w:r>
      <w:r w:rsidR="001E10B6" w:rsidRPr="00F93A2A">
        <w:rPr>
          <w:rFonts w:eastAsiaTheme="majorEastAsia" w:cstheme="minorHAnsi"/>
          <w:color w:val="000000" w:themeColor="text1"/>
        </w:rPr>
        <w:t xml:space="preserve">2025 </w:t>
      </w:r>
      <w:r w:rsidRPr="00F93A2A">
        <w:rPr>
          <w:rFonts w:eastAsiaTheme="majorEastAsia" w:cstheme="minorHAnsi"/>
          <w:color w:val="000000" w:themeColor="text1"/>
        </w:rPr>
        <w:t xml:space="preserve">It should be easy to navigate from the front page of your education and training web pages. </w:t>
      </w:r>
    </w:p>
    <w:p w14:paraId="4FA95FBC" w14:textId="77777777" w:rsidR="00316CDA" w:rsidRPr="00F93A2A" w:rsidRDefault="00316CDA" w:rsidP="00993E3B">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not subcontract to meet short-term funding objectives. </w:t>
      </w:r>
    </w:p>
    <w:p w14:paraId="2FCA8AA3" w14:textId="51257447" w:rsidR="00316CDA" w:rsidRPr="00F93A2A" w:rsidRDefault="00316CDA" w:rsidP="00993E3B">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only use delivery subcontractors: </w:t>
      </w:r>
    </w:p>
    <w:p w14:paraId="083552CE" w14:textId="113A69C2" w:rsidR="00316CDA" w:rsidRPr="00F93A2A" w:rsidRDefault="00316CDA" w:rsidP="00B6173F">
      <w:pPr>
        <w:pStyle w:val="ListParagraph"/>
        <w:numPr>
          <w:ilvl w:val="0"/>
          <w:numId w:val="1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if you have the knowledge, skills and experience within your organisation to successfully procure, contract with and manage those subcontractors and can evidence this with the CVs of relevant staff.  </w:t>
      </w:r>
    </w:p>
    <w:p w14:paraId="00B6562C" w14:textId="38FC396A" w:rsidR="00316CDA" w:rsidRPr="00F93A2A" w:rsidRDefault="00316CDA" w:rsidP="00B6173F">
      <w:pPr>
        <w:pStyle w:val="ListParagraph"/>
        <w:numPr>
          <w:ilvl w:val="0"/>
          <w:numId w:val="1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if your governing body/board of directors and your accounting officer (senior responsible person) determine the subcontractor as being of high quality and low risk, and provide written evidence confirming this.  </w:t>
      </w:r>
    </w:p>
    <w:p w14:paraId="6E148556" w14:textId="50F6B30D" w:rsidR="00316CDA" w:rsidRPr="00F93A2A" w:rsidRDefault="00316CDA" w:rsidP="00B6173F">
      <w:pPr>
        <w:pStyle w:val="ListParagraph"/>
        <w:numPr>
          <w:ilvl w:val="0"/>
          <w:numId w:val="1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if you have robust procedures to ensure subcontracting does not lead to the inadvertent funding of extremist organisations  </w:t>
      </w:r>
    </w:p>
    <w:p w14:paraId="244C2CA8" w14:textId="49AFA002" w:rsidR="00316CDA" w:rsidRPr="00F93A2A" w:rsidRDefault="00316CDA" w:rsidP="00B6173F">
      <w:pPr>
        <w:pStyle w:val="ListParagraph"/>
        <w:numPr>
          <w:ilvl w:val="0"/>
          <w:numId w:val="1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if before agreeing to use them you have described your reason for subcontracting, listed all services you will provide and the associated costs when doing so </w:t>
      </w:r>
    </w:p>
    <w:p w14:paraId="259863BA" w14:textId="34EBA47C" w:rsidR="06ED5465" w:rsidRDefault="00316CDA" w:rsidP="009C2348">
      <w:pPr>
        <w:shd w:val="clear" w:color="auto" w:fill="FFFFFF" w:themeFill="background1"/>
        <w:spacing w:after="75"/>
        <w:jc w:val="both"/>
        <w:rPr>
          <w:rFonts w:eastAsiaTheme="majorEastAsia"/>
          <w:color w:val="000000" w:themeColor="text1"/>
          <w:sz w:val="28"/>
          <w:szCs w:val="28"/>
        </w:rPr>
      </w:pPr>
      <w:r w:rsidRPr="06ED5465">
        <w:rPr>
          <w:rFonts w:eastAsiaTheme="majorEastAsia"/>
          <w:color w:val="000000" w:themeColor="text1"/>
        </w:rPr>
        <w:t xml:space="preserve">You are responsible for all the actions of your delivery subcontractors and partners connected to, or arising out of, the delivery of the services, which you subcontract. </w:t>
      </w:r>
    </w:p>
    <w:p w14:paraId="28926BB5" w14:textId="1FF79F41" w:rsidR="00316CDA" w:rsidRPr="002927D7" w:rsidRDefault="00316CDA" w:rsidP="002927D7">
      <w:pPr>
        <w:pStyle w:val="Heading3"/>
        <w:rPr>
          <w:rFonts w:eastAsiaTheme="majorEastAsia"/>
        </w:rPr>
      </w:pPr>
      <w:bookmarkStart w:id="34" w:name="_Toc206402065"/>
      <w:r w:rsidRPr="002927D7">
        <w:rPr>
          <w:rFonts w:eastAsiaTheme="majorEastAsia"/>
        </w:rPr>
        <w:t>Level and Percentage of Subcontracting</w:t>
      </w:r>
      <w:bookmarkEnd w:id="34"/>
      <w:r w:rsidRPr="002927D7">
        <w:rPr>
          <w:rFonts w:eastAsiaTheme="majorEastAsia"/>
        </w:rPr>
        <w:t xml:space="preserve"> </w:t>
      </w:r>
    </w:p>
    <w:p w14:paraId="143AD9CB" w14:textId="373745DD"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Providers must not subcontract more than 40% of their</w:t>
      </w:r>
      <w:r w:rsidR="00292423">
        <w:rPr>
          <w:rFonts w:eastAsiaTheme="majorEastAsia" w:cstheme="minorHAnsi"/>
          <w:color w:val="000000" w:themeColor="text1"/>
        </w:rPr>
        <w:t xml:space="preserve"> ASF or Level 3 FCFJ funding</w:t>
      </w:r>
      <w:r w:rsidR="00B02B8B">
        <w:rPr>
          <w:rFonts w:eastAsiaTheme="majorEastAsia" w:cstheme="minorHAnsi"/>
          <w:color w:val="000000" w:themeColor="text1"/>
        </w:rPr>
        <w:t xml:space="preserve"> </w:t>
      </w:r>
      <w:r w:rsidRPr="00F93A2A">
        <w:rPr>
          <w:rFonts w:eastAsiaTheme="majorEastAsia" w:cstheme="minorHAnsi"/>
          <w:color w:val="000000" w:themeColor="text1"/>
        </w:rPr>
        <w:t xml:space="preserve">allocation. </w:t>
      </w:r>
    </w:p>
    <w:p w14:paraId="30C20ED3" w14:textId="61F0B5D4" w:rsidR="00316CDA" w:rsidRPr="00F93A2A" w:rsidRDefault="00316CDA" w:rsidP="00EC150E">
      <w:pPr>
        <w:shd w:val="clear" w:color="auto" w:fill="FFFFFF" w:themeFill="background1"/>
        <w:spacing w:after="75"/>
        <w:jc w:val="both"/>
        <w:rPr>
          <w:rFonts w:eastAsiaTheme="majorEastAsia"/>
          <w:color w:val="000000" w:themeColor="text1"/>
        </w:rPr>
      </w:pPr>
      <w:r w:rsidRPr="5E8D5DD8">
        <w:rPr>
          <w:rFonts w:eastAsiaTheme="majorEastAsia"/>
          <w:color w:val="000000" w:themeColor="text1"/>
        </w:rPr>
        <w:t xml:space="preserve">All subcontracting must be effectively planned on an annual basis and detailed within your </w:t>
      </w:r>
      <w:r w:rsidR="644B37B6" w:rsidRPr="00C04E79">
        <w:rPr>
          <w:rFonts w:eastAsiaTheme="majorEastAsia"/>
          <w:color w:val="000000" w:themeColor="text1"/>
        </w:rPr>
        <w:t>202</w:t>
      </w:r>
      <w:r w:rsidR="00C04E79" w:rsidRPr="00C04E79">
        <w:rPr>
          <w:rFonts w:eastAsiaTheme="majorEastAsia"/>
          <w:color w:val="000000" w:themeColor="text1"/>
        </w:rPr>
        <w:t>5</w:t>
      </w:r>
      <w:r w:rsidR="644B37B6" w:rsidRPr="00C04E79">
        <w:rPr>
          <w:rFonts w:eastAsiaTheme="majorEastAsia"/>
          <w:color w:val="000000" w:themeColor="text1"/>
        </w:rPr>
        <w:t>/2</w:t>
      </w:r>
      <w:r w:rsidR="00C04E79" w:rsidRPr="00C04E79">
        <w:rPr>
          <w:rFonts w:eastAsiaTheme="majorEastAsia"/>
          <w:color w:val="000000" w:themeColor="text1"/>
        </w:rPr>
        <w:t>6</w:t>
      </w:r>
      <w:r w:rsidRPr="00C04E79">
        <w:rPr>
          <w:rFonts w:eastAsiaTheme="majorEastAsia"/>
          <w:color w:val="000000" w:themeColor="text1"/>
        </w:rPr>
        <w:t xml:space="preserve"> Delivery</w:t>
      </w:r>
      <w:r w:rsidRPr="5E8D5DD8">
        <w:rPr>
          <w:rFonts w:eastAsiaTheme="majorEastAsia"/>
          <w:color w:val="000000" w:themeColor="text1"/>
        </w:rPr>
        <w:t xml:space="preserve"> Plan. Your Delivery Plan must be approved by TVCA prior to the procurement of any subcontracting provision.  </w:t>
      </w:r>
    </w:p>
    <w:p w14:paraId="1FBF7278"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A subcontractor can only enter into an agreement with one direct delivery partner and therefore cannot be a named subcontractor to multiple Providers. </w:t>
      </w:r>
    </w:p>
    <w:p w14:paraId="0E9739D1"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lastRenderedPageBreak/>
        <w:t xml:space="preserve">It is important to note that you cannot be a subcontractor and a direct provider. TVCA will use the ILR to monitor subcontracting levels against your Delivery Plan. </w:t>
      </w:r>
    </w:p>
    <w:p w14:paraId="158907FD" w14:textId="567C78A2" w:rsidR="382152F9" w:rsidRDefault="00316CDA" w:rsidP="009C2348">
      <w:pPr>
        <w:shd w:val="clear" w:color="auto" w:fill="FFFFFF" w:themeFill="background1"/>
        <w:spacing w:after="75"/>
        <w:jc w:val="both"/>
        <w:rPr>
          <w:rFonts w:eastAsiaTheme="majorEastAsia"/>
          <w:color w:val="000000" w:themeColor="text1"/>
          <w:sz w:val="28"/>
          <w:szCs w:val="28"/>
        </w:rPr>
      </w:pPr>
      <w:r w:rsidRPr="382152F9">
        <w:rPr>
          <w:rFonts w:eastAsiaTheme="majorEastAsia"/>
          <w:color w:val="000000" w:themeColor="text1"/>
        </w:rPr>
        <w:t xml:space="preserve">As detailed in the funding agreement and in </w:t>
      </w:r>
      <w:r w:rsidRPr="00C04E79">
        <w:rPr>
          <w:rFonts w:eastAsiaTheme="majorEastAsia"/>
          <w:color w:val="000000" w:themeColor="text1"/>
        </w:rPr>
        <w:t xml:space="preserve">the </w:t>
      </w:r>
      <w:r w:rsidR="644B37B6" w:rsidRPr="00C04E79">
        <w:rPr>
          <w:rFonts w:eastAsiaTheme="majorEastAsia"/>
          <w:color w:val="000000" w:themeColor="text1"/>
        </w:rPr>
        <w:t>202</w:t>
      </w:r>
      <w:r w:rsidR="00C04E79" w:rsidRPr="00C04E79">
        <w:rPr>
          <w:rFonts w:eastAsiaTheme="majorEastAsia"/>
          <w:color w:val="000000" w:themeColor="text1"/>
        </w:rPr>
        <w:t>5</w:t>
      </w:r>
      <w:r w:rsidR="644B37B6" w:rsidRPr="00C04E79">
        <w:rPr>
          <w:rFonts w:eastAsiaTheme="majorEastAsia"/>
          <w:color w:val="000000" w:themeColor="text1"/>
        </w:rPr>
        <w:t>/2</w:t>
      </w:r>
      <w:r w:rsidR="00C04E79" w:rsidRPr="00C04E79">
        <w:rPr>
          <w:rFonts w:eastAsiaTheme="majorEastAsia"/>
          <w:color w:val="000000" w:themeColor="text1"/>
        </w:rPr>
        <w:t>6</w:t>
      </w:r>
      <w:r w:rsidRPr="00C04E79">
        <w:rPr>
          <w:rFonts w:eastAsiaTheme="majorEastAsia"/>
          <w:color w:val="000000" w:themeColor="text1"/>
        </w:rPr>
        <w:t xml:space="preserve"> TVCA Provider</w:t>
      </w:r>
      <w:r w:rsidRPr="382152F9">
        <w:rPr>
          <w:rFonts w:eastAsiaTheme="majorEastAsia"/>
          <w:color w:val="000000" w:themeColor="text1"/>
        </w:rPr>
        <w:t xml:space="preserve"> Performance Management Framework, any change in subcontracting delivery increase or decrease from your agreed delivery plan must be approved by TVCA. In addition, if you intend to use a subcontractor, not on your agreed Delivery Plan, you must inform TVCA immediately prior to any additional subcontracting procurement activity. </w:t>
      </w:r>
    </w:p>
    <w:p w14:paraId="249A483A" w14:textId="77777777" w:rsidR="00316CDA" w:rsidRPr="009C2348" w:rsidRDefault="00316CDA" w:rsidP="002927D7">
      <w:pPr>
        <w:pStyle w:val="Heading3"/>
        <w:rPr>
          <w:rFonts w:eastAsiaTheme="majorEastAsia"/>
        </w:rPr>
      </w:pPr>
      <w:bookmarkStart w:id="35" w:name="_Toc206402066"/>
      <w:r w:rsidRPr="009C2348">
        <w:rPr>
          <w:rFonts w:eastAsiaTheme="majorEastAsia"/>
        </w:rPr>
        <w:t>Selection and procurement of subcontracted provision</w:t>
      </w:r>
      <w:bookmarkEnd w:id="35"/>
      <w:r w:rsidRPr="009C2348">
        <w:rPr>
          <w:rFonts w:eastAsiaTheme="majorEastAsia"/>
        </w:rPr>
        <w:t xml:space="preserve"> </w:t>
      </w:r>
    </w:p>
    <w:p w14:paraId="4DD1B18F" w14:textId="6F7EFE43" w:rsidR="00316CDA" w:rsidRPr="00F93A2A" w:rsidRDefault="00316CDA" w:rsidP="00EC150E">
      <w:pPr>
        <w:shd w:val="clear" w:color="auto" w:fill="FFFFFF" w:themeFill="background1"/>
        <w:spacing w:after="75"/>
        <w:jc w:val="both"/>
        <w:rPr>
          <w:rFonts w:eastAsiaTheme="majorEastAsia"/>
          <w:color w:val="000000" w:themeColor="text1"/>
        </w:rPr>
      </w:pPr>
      <w:r w:rsidRPr="6D2EB396">
        <w:rPr>
          <w:rFonts w:eastAsiaTheme="majorEastAsia"/>
          <w:color w:val="000000" w:themeColor="text1"/>
        </w:rPr>
        <w:t xml:space="preserve">If you have not previously subcontracted </w:t>
      </w:r>
      <w:r w:rsidR="00A800AB">
        <w:rPr>
          <w:rFonts w:eastAsiaTheme="majorEastAsia"/>
          <w:color w:val="000000" w:themeColor="text1"/>
        </w:rPr>
        <w:t>ASF</w:t>
      </w:r>
      <w:r w:rsidRPr="6D2EB396">
        <w:rPr>
          <w:rFonts w:eastAsiaTheme="majorEastAsia"/>
          <w:color w:val="000000" w:themeColor="text1"/>
        </w:rPr>
        <w:t xml:space="preserve"> provision, you must get TVCA written approval before awarding a contract to a delivery subcontractor and retain evidence of this. You can find details about seeking written approval in the TVCA Subcontracting </w:t>
      </w:r>
      <w:r w:rsidRPr="00C04E79">
        <w:rPr>
          <w:rFonts w:eastAsiaTheme="majorEastAsia"/>
          <w:color w:val="000000" w:themeColor="text1"/>
        </w:rPr>
        <w:t>Policy 202</w:t>
      </w:r>
      <w:r w:rsidR="00C04E79" w:rsidRPr="00C04E79">
        <w:rPr>
          <w:rFonts w:eastAsiaTheme="majorEastAsia"/>
          <w:color w:val="000000" w:themeColor="text1"/>
        </w:rPr>
        <w:t>5</w:t>
      </w:r>
      <w:r w:rsidR="644B37B6" w:rsidRPr="00C04E79">
        <w:rPr>
          <w:rFonts w:eastAsiaTheme="majorEastAsia"/>
          <w:color w:val="000000" w:themeColor="text1"/>
        </w:rPr>
        <w:t>/202</w:t>
      </w:r>
      <w:r w:rsidR="00C04E79" w:rsidRPr="00C04E79">
        <w:rPr>
          <w:rFonts w:eastAsiaTheme="majorEastAsia"/>
          <w:color w:val="000000" w:themeColor="text1"/>
        </w:rPr>
        <w:t>6</w:t>
      </w:r>
      <w:r w:rsidR="644B37B6" w:rsidRPr="00C04E79">
        <w:rPr>
          <w:rFonts w:eastAsiaTheme="majorEastAsia"/>
          <w:color w:val="000000" w:themeColor="text1"/>
        </w:rPr>
        <w:t>.</w:t>
      </w:r>
    </w:p>
    <w:p w14:paraId="0095A8A6" w14:textId="0B2D7FD6"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When appointing delivery subcontractors, you must avoid conflicts of </w:t>
      </w:r>
      <w:r w:rsidR="006F65D4" w:rsidRPr="00F93A2A">
        <w:rPr>
          <w:rFonts w:eastAsiaTheme="majorEastAsia" w:cstheme="minorHAnsi"/>
          <w:color w:val="000000" w:themeColor="text1"/>
        </w:rPr>
        <w:t>interest,</w:t>
      </w:r>
      <w:r w:rsidRPr="00F93A2A">
        <w:rPr>
          <w:rFonts w:eastAsiaTheme="majorEastAsia" w:cstheme="minorHAnsi"/>
          <w:color w:val="000000" w:themeColor="text1"/>
        </w:rPr>
        <w:t xml:space="preserve"> and you must:</w:t>
      </w:r>
    </w:p>
    <w:p w14:paraId="087398C9" w14:textId="2957F4F6" w:rsidR="00316CDA" w:rsidRPr="00F93A2A" w:rsidRDefault="00316CDA" w:rsidP="00B6173F">
      <w:pPr>
        <w:pStyle w:val="ListParagraph"/>
        <w:numPr>
          <w:ilvl w:val="0"/>
          <w:numId w:val="11"/>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write to us through your </w:t>
      </w:r>
      <w:r w:rsidR="0066259F" w:rsidRPr="00F93A2A">
        <w:rPr>
          <w:rFonts w:eastAsiaTheme="majorEastAsia" w:cstheme="minorHAnsi"/>
          <w:color w:val="000000" w:themeColor="text1"/>
        </w:rPr>
        <w:t>Business Solutions Adviser</w:t>
      </w:r>
      <w:r w:rsidRPr="00F93A2A">
        <w:rPr>
          <w:rFonts w:eastAsiaTheme="majorEastAsia" w:cstheme="minorHAnsi"/>
          <w:color w:val="000000" w:themeColor="text1"/>
        </w:rPr>
        <w:t xml:space="preserve"> about any circumstances (for example, where you and your proposed subcontractor have common directors or ownership) which might lead to an actual or perceived conflict of interest. </w:t>
      </w:r>
    </w:p>
    <w:p w14:paraId="55B91E80" w14:textId="0403F9A1" w:rsidR="00316CDA" w:rsidRPr="00F93A2A" w:rsidRDefault="00316CDA" w:rsidP="00B6173F">
      <w:pPr>
        <w:pStyle w:val="ListParagraph"/>
        <w:numPr>
          <w:ilvl w:val="0"/>
          <w:numId w:val="11"/>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not award the contract without prior agreement from TVCA </w:t>
      </w:r>
    </w:p>
    <w:p w14:paraId="39D404C8" w14:textId="317B9CD9" w:rsidR="00316CDA" w:rsidRPr="00F93A2A" w:rsidRDefault="00316CDA" w:rsidP="00B6173F">
      <w:pPr>
        <w:pStyle w:val="ListParagraph"/>
        <w:numPr>
          <w:ilvl w:val="0"/>
          <w:numId w:val="11"/>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keep as evidence both your request and our reply. </w:t>
      </w:r>
    </w:p>
    <w:p w14:paraId="15C83A96" w14:textId="38A9E691"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carry out your own due diligence checks when appointing delivery subcontractors and have both the process and the results available for inspection by your Business Solutions Adviser.  </w:t>
      </w:r>
    </w:p>
    <w:p w14:paraId="3D7C3C5F" w14:textId="582F706F"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You must not use a delivery subcontractor’s presence on any public register or database, as an indicator that they are suitable to deliver to your specific requirements.</w:t>
      </w:r>
    </w:p>
    <w:p w14:paraId="6224E4F9"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not enter into any subcontracting arrangements or increase the value of your existing arrangements prior to review and approval by TVCA and if any of the following circumstances apply.  These conditions will continue until we are satisfied that the concerns have been addressed and the circumstances below no longer apply:  </w:t>
      </w:r>
    </w:p>
    <w:p w14:paraId="3C7103D7" w14:textId="6CD04245" w:rsidR="00316CDA" w:rsidRPr="00F93A2A" w:rsidRDefault="00316CDA" w:rsidP="00B6173F">
      <w:pPr>
        <w:pStyle w:val="ListParagraph"/>
        <w:numPr>
          <w:ilvl w:val="0"/>
          <w:numId w:val="12"/>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if Ofsted has rated your leadership and management as inadequate</w:t>
      </w:r>
    </w:p>
    <w:p w14:paraId="56AD31B6" w14:textId="5D509198" w:rsidR="00316CDA" w:rsidRPr="00F93A2A" w:rsidRDefault="00316CDA" w:rsidP="00B6173F">
      <w:pPr>
        <w:pStyle w:val="ListParagraph"/>
        <w:numPr>
          <w:ilvl w:val="0"/>
          <w:numId w:val="12"/>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if you do not meet the </w:t>
      </w:r>
      <w:r w:rsidR="006F65D4">
        <w:rPr>
          <w:rFonts w:eastAsiaTheme="majorEastAsia" w:cstheme="minorHAnsi"/>
          <w:color w:val="000000" w:themeColor="text1"/>
        </w:rPr>
        <w:t xml:space="preserve">DfE </w:t>
      </w:r>
      <w:r w:rsidRPr="00F93A2A">
        <w:rPr>
          <w:rFonts w:eastAsiaTheme="majorEastAsia" w:cstheme="minorHAnsi"/>
          <w:color w:val="000000" w:themeColor="text1"/>
        </w:rPr>
        <w:t>Minimum Standards</w:t>
      </w:r>
    </w:p>
    <w:p w14:paraId="4F0AF6D2" w14:textId="10186872" w:rsidR="005650BC" w:rsidRPr="00091BD3" w:rsidRDefault="00316CDA" w:rsidP="00B6173F">
      <w:pPr>
        <w:pStyle w:val="ListParagraph"/>
        <w:numPr>
          <w:ilvl w:val="0"/>
          <w:numId w:val="12"/>
        </w:numPr>
        <w:shd w:val="clear" w:color="auto" w:fill="FFFFFF" w:themeFill="background1"/>
        <w:spacing w:after="75"/>
        <w:jc w:val="both"/>
        <w:rPr>
          <w:rFonts w:eastAsiaTheme="majorEastAsia" w:cstheme="minorHAnsi"/>
          <w:i/>
          <w:iCs/>
          <w:color w:val="000000" w:themeColor="text1"/>
        </w:rPr>
      </w:pPr>
      <w:r w:rsidRPr="00F93A2A">
        <w:rPr>
          <w:rFonts w:eastAsiaTheme="majorEastAsia" w:cstheme="minorHAnsi"/>
          <w:color w:val="000000" w:themeColor="text1"/>
        </w:rPr>
        <w:lastRenderedPageBreak/>
        <w:t>if the outcome of your annual financial health assessment, completed by TVCA/</w:t>
      </w:r>
      <w:r w:rsidR="006F65D4">
        <w:rPr>
          <w:rFonts w:eastAsiaTheme="majorEastAsia" w:cstheme="minorHAnsi"/>
          <w:color w:val="000000" w:themeColor="text1"/>
        </w:rPr>
        <w:t>DfE</w:t>
      </w:r>
      <w:r w:rsidRPr="00F93A2A">
        <w:rPr>
          <w:rFonts w:eastAsiaTheme="majorEastAsia" w:cstheme="minorHAnsi"/>
          <w:color w:val="000000" w:themeColor="text1"/>
        </w:rPr>
        <w:t xml:space="preserve"> is deemed inadequate, unless we have provided written permission in advance.</w:t>
      </w:r>
      <w:r w:rsidR="00091BD3">
        <w:rPr>
          <w:rFonts w:eastAsiaTheme="majorEastAsia" w:cstheme="minorHAnsi"/>
          <w:color w:val="000000" w:themeColor="text1"/>
        </w:rPr>
        <w:t xml:space="preserve"> </w:t>
      </w:r>
      <w:r w:rsidR="00091BD3" w:rsidRPr="00091BD3">
        <w:rPr>
          <w:rFonts w:eastAsiaTheme="majorEastAsia" w:cstheme="minorHAnsi"/>
          <w:i/>
          <w:iCs/>
          <w:color w:val="000000" w:themeColor="text1"/>
        </w:rPr>
        <w:t>(this may be subject to change following the Ofsted Consultation process 2025)</w:t>
      </w:r>
    </w:p>
    <w:p w14:paraId="67C0C216" w14:textId="4D2B3CFC" w:rsidR="00316CDA" w:rsidRPr="009C2348" w:rsidRDefault="00316CDA" w:rsidP="002927D7">
      <w:pPr>
        <w:pStyle w:val="Heading3"/>
        <w:rPr>
          <w:rFonts w:eastAsiaTheme="majorEastAsia"/>
        </w:rPr>
      </w:pPr>
      <w:bookmarkStart w:id="36" w:name="_Toc206402067"/>
      <w:r w:rsidRPr="009C2348">
        <w:rPr>
          <w:rFonts w:eastAsiaTheme="majorEastAsia"/>
        </w:rPr>
        <w:t>Entering into a subcontract</w:t>
      </w:r>
      <w:bookmarkEnd w:id="36"/>
      <w:r w:rsidRPr="009C2348">
        <w:rPr>
          <w:rFonts w:eastAsiaTheme="majorEastAsia"/>
        </w:rPr>
        <w:t xml:space="preserve">  </w:t>
      </w:r>
    </w:p>
    <w:p w14:paraId="68E2C00C" w14:textId="2C8DF25D"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only award contracts for delivering provision funded by TVCA </w:t>
      </w:r>
      <w:r w:rsidR="00A800AB">
        <w:rPr>
          <w:rFonts w:eastAsiaTheme="majorEastAsia" w:cstheme="minorHAnsi"/>
          <w:color w:val="000000" w:themeColor="text1"/>
        </w:rPr>
        <w:t>ASF</w:t>
      </w:r>
      <w:r w:rsidRPr="00F93A2A">
        <w:rPr>
          <w:rFonts w:eastAsiaTheme="majorEastAsia" w:cstheme="minorHAnsi"/>
          <w:color w:val="000000" w:themeColor="text1"/>
        </w:rPr>
        <w:t xml:space="preserve"> to legal entities.  If the legal entity is a registered company, it must be recorded as ‘active’ on the Companies House database.</w:t>
      </w:r>
    </w:p>
    <w:p w14:paraId="5DEE8870"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not award a subcontract to any organisation if:  </w:t>
      </w:r>
    </w:p>
    <w:p w14:paraId="22F52919" w14:textId="4AB4B77B" w:rsidR="00316CDA" w:rsidRPr="00F93A2A" w:rsidRDefault="00316CDA" w:rsidP="00B6173F">
      <w:pPr>
        <w:pStyle w:val="ListParagraph"/>
        <w:numPr>
          <w:ilvl w:val="0"/>
          <w:numId w:val="13"/>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it has an above-average risk warning from a credit agency.  </w:t>
      </w:r>
    </w:p>
    <w:p w14:paraId="323679F3" w14:textId="08FC008A" w:rsidR="00316CDA" w:rsidRPr="00F93A2A" w:rsidRDefault="00316CDA" w:rsidP="00B6173F">
      <w:pPr>
        <w:pStyle w:val="ListParagraph"/>
        <w:numPr>
          <w:ilvl w:val="0"/>
          <w:numId w:val="13"/>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it has passed a resolution (or the court has made an order) to wind up or liquidate the company, or administrators have been appointed its statutory accounts are overdue.  </w:t>
      </w:r>
    </w:p>
    <w:p w14:paraId="6EF13F42"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make sure that learners supported through subcontracting arrangements know about you and your delivery subcontractor’s roles and responsibilities in providing the learning.  </w:t>
      </w:r>
    </w:p>
    <w:p w14:paraId="3814BAF7" w14:textId="08E3397A"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have a legally binding contract with each delivery subcontractor that includes all the terms set out in these </w:t>
      </w:r>
      <w:r w:rsidR="644B37B6" w:rsidRPr="00F93A2A">
        <w:rPr>
          <w:rFonts w:eastAsiaTheme="majorEastAsia" w:cstheme="minorHAnsi"/>
          <w:color w:val="000000" w:themeColor="text1"/>
        </w:rPr>
        <w:t>rule</w:t>
      </w:r>
      <w:r w:rsidR="3EBAF128" w:rsidRPr="00F93A2A">
        <w:rPr>
          <w:rFonts w:eastAsiaTheme="majorEastAsia" w:cstheme="minorHAnsi"/>
          <w:color w:val="000000" w:themeColor="text1"/>
        </w:rPr>
        <w:t>s</w:t>
      </w:r>
      <w:r w:rsidRPr="00F93A2A">
        <w:rPr>
          <w:rFonts w:eastAsiaTheme="majorEastAsia" w:cstheme="minorHAnsi"/>
          <w:color w:val="000000" w:themeColor="text1"/>
        </w:rPr>
        <w:t xml:space="preserve"> and the sub-contracting policy document.  </w:t>
      </w:r>
    </w:p>
    <w:p w14:paraId="0E557677" w14:textId="017D3789"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You must have a contingency plan in place for learners in the event that:</w:t>
      </w:r>
    </w:p>
    <w:p w14:paraId="7FAE79CF" w14:textId="50D0A7B0" w:rsidR="00316CDA" w:rsidRPr="00F93A2A" w:rsidRDefault="00316CDA" w:rsidP="00B6173F">
      <w:pPr>
        <w:pStyle w:val="ListParagraph"/>
        <w:numPr>
          <w:ilvl w:val="0"/>
          <w:numId w:val="14"/>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need to withdraw from a subcontract arrangement.  </w:t>
      </w:r>
    </w:p>
    <w:p w14:paraId="6383FE72" w14:textId="5BE4BE6A" w:rsidR="00316CDA" w:rsidRPr="00F93A2A" w:rsidRDefault="00316CDA" w:rsidP="00B6173F">
      <w:pPr>
        <w:pStyle w:val="ListParagraph"/>
        <w:numPr>
          <w:ilvl w:val="0"/>
          <w:numId w:val="14"/>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a delivery subcontractor withdraws from the arrangement.   </w:t>
      </w:r>
    </w:p>
    <w:p w14:paraId="59C54C2E" w14:textId="5997A8B3" w:rsidR="00316CDA" w:rsidRPr="00F93A2A" w:rsidRDefault="00316CDA" w:rsidP="00B6173F">
      <w:pPr>
        <w:pStyle w:val="ListParagraph"/>
        <w:numPr>
          <w:ilvl w:val="0"/>
          <w:numId w:val="14"/>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a delivery subcontractor goes into liquidation or administration. </w:t>
      </w:r>
    </w:p>
    <w:p w14:paraId="010868B7" w14:textId="3851A4CE"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You must make sure that the terms of your subcontracts allow you to:</w:t>
      </w:r>
    </w:p>
    <w:p w14:paraId="3AA5EC74" w14:textId="7C380E17" w:rsidR="00316CDA" w:rsidRPr="00F93A2A" w:rsidRDefault="00316CDA" w:rsidP="00B6173F">
      <w:pPr>
        <w:pStyle w:val="ListParagraph"/>
        <w:numPr>
          <w:ilvl w:val="0"/>
          <w:numId w:val="1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monitor the delivery subcontractor’s activity.  </w:t>
      </w:r>
    </w:p>
    <w:p w14:paraId="0A6CEBEC" w14:textId="55A146E5" w:rsidR="00316CDA" w:rsidRPr="00F93A2A" w:rsidRDefault="00316CDA" w:rsidP="00B6173F">
      <w:pPr>
        <w:pStyle w:val="ListParagraph"/>
        <w:numPr>
          <w:ilvl w:val="0"/>
          <w:numId w:val="1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have control over your delivery subcontractors.  </w:t>
      </w:r>
    </w:p>
    <w:p w14:paraId="0FA36A25" w14:textId="2FAFF44D" w:rsidR="00316CDA" w:rsidRPr="00F93A2A" w:rsidRDefault="00316CDA" w:rsidP="00B6173F">
      <w:pPr>
        <w:pStyle w:val="ListParagraph"/>
        <w:numPr>
          <w:ilvl w:val="0"/>
          <w:numId w:val="1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monitor the quality of education and training provided by all delivery subcontractors.  </w:t>
      </w:r>
    </w:p>
    <w:p w14:paraId="0B2BC3C5"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obtain an annual report from an external auditor.  The report must:  </w:t>
      </w:r>
    </w:p>
    <w:p w14:paraId="29020421" w14:textId="20E874F4" w:rsidR="00316CDA" w:rsidRPr="00F93A2A" w:rsidRDefault="00316CDA" w:rsidP="00B6173F">
      <w:pPr>
        <w:pStyle w:val="ListParagraph"/>
        <w:numPr>
          <w:ilvl w:val="0"/>
          <w:numId w:val="16"/>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provide assurance on the arrangements to manage and control your delivery subcontractors.  </w:t>
      </w:r>
    </w:p>
    <w:p w14:paraId="4D653C3B" w14:textId="50FF2567" w:rsidR="00316CDA" w:rsidRPr="00F93A2A" w:rsidRDefault="00316CDA" w:rsidP="00B6173F">
      <w:pPr>
        <w:pStyle w:val="ListParagraph"/>
        <w:numPr>
          <w:ilvl w:val="0"/>
          <w:numId w:val="16"/>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lastRenderedPageBreak/>
        <w:t xml:space="preserve">comply with any guidance issued by us. </w:t>
      </w:r>
    </w:p>
    <w:p w14:paraId="790AFB46" w14:textId="2E78C269" w:rsidR="6996D772" w:rsidRDefault="00316CDA" w:rsidP="6996D772">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You must supply us with a certificate signed by the external auditor and an authorised signatory to confirm you have received a report that provides satisfactory assurance.  We may ask you to provide a copy of the full report prior to any award of a TVCA funding agreement.</w:t>
      </w:r>
    </w:p>
    <w:p w14:paraId="61041610" w14:textId="77777777" w:rsidR="009C2348" w:rsidRPr="00F93A2A" w:rsidRDefault="009C2348" w:rsidP="6996D772">
      <w:pPr>
        <w:shd w:val="clear" w:color="auto" w:fill="FFFFFF" w:themeFill="background1"/>
        <w:spacing w:after="75"/>
        <w:jc w:val="both"/>
        <w:rPr>
          <w:rFonts w:eastAsiaTheme="majorEastAsia" w:cstheme="minorHAnsi"/>
          <w:color w:val="000000" w:themeColor="text1"/>
        </w:rPr>
      </w:pPr>
    </w:p>
    <w:p w14:paraId="706B5393" w14:textId="77777777" w:rsidR="00316CDA" w:rsidRPr="009C2348" w:rsidRDefault="00316CDA" w:rsidP="002927D7">
      <w:pPr>
        <w:pStyle w:val="Heading3"/>
        <w:rPr>
          <w:rFonts w:eastAsiaTheme="majorEastAsia"/>
        </w:rPr>
      </w:pPr>
      <w:bookmarkStart w:id="37" w:name="_Toc206402068"/>
      <w:r w:rsidRPr="009C2348">
        <w:rPr>
          <w:rFonts w:eastAsiaTheme="majorEastAsia"/>
        </w:rPr>
        <w:t>Terms that you must include in your contracts with delivery of subcontractors</w:t>
      </w:r>
      <w:bookmarkEnd w:id="37"/>
      <w:r w:rsidRPr="009C2348">
        <w:rPr>
          <w:rFonts w:eastAsiaTheme="majorEastAsia"/>
        </w:rPr>
        <w:t xml:space="preserve">  </w:t>
      </w:r>
    </w:p>
    <w:p w14:paraId="60721102"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make sure your delivery subcontractors:   </w:t>
      </w:r>
    </w:p>
    <w:p w14:paraId="13035511" w14:textId="3D9CB4D3" w:rsidR="00316CDA" w:rsidRPr="00F93A2A" w:rsidRDefault="00316CDA" w:rsidP="00B6173F">
      <w:pPr>
        <w:pStyle w:val="ListParagraph"/>
        <w:numPr>
          <w:ilvl w:val="0"/>
          <w:numId w:val="17"/>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meet the requirements set out in our funding rules. </w:t>
      </w:r>
    </w:p>
    <w:p w14:paraId="01E330C4" w14:textId="445C02E5" w:rsidR="00316CDA" w:rsidRPr="00F93A2A" w:rsidRDefault="00316CDA" w:rsidP="00B6173F">
      <w:pPr>
        <w:pStyle w:val="ListParagraph"/>
        <w:numPr>
          <w:ilvl w:val="0"/>
          <w:numId w:val="17"/>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provide you with ILR data so your data returns to </w:t>
      </w:r>
      <w:r w:rsidR="00A1105F">
        <w:rPr>
          <w:rFonts w:eastAsiaTheme="majorEastAsia" w:cstheme="minorHAnsi"/>
          <w:color w:val="000000" w:themeColor="text1"/>
        </w:rPr>
        <w:t>DfE</w:t>
      </w:r>
      <w:r w:rsidRPr="00F93A2A">
        <w:rPr>
          <w:rFonts w:eastAsiaTheme="majorEastAsia" w:cstheme="minorHAnsi"/>
          <w:color w:val="000000" w:themeColor="text1"/>
        </w:rPr>
        <w:t xml:space="preserve">, and then subsequently forwarded to TVCA for Tees Valley residents, accurately reflect your subcontractor’s delivery information. </w:t>
      </w:r>
    </w:p>
    <w:p w14:paraId="03D27C8A" w14:textId="42881629" w:rsidR="00316CDA" w:rsidRPr="00F93A2A" w:rsidRDefault="00316CDA" w:rsidP="00B6173F">
      <w:pPr>
        <w:pStyle w:val="ListParagraph"/>
        <w:numPr>
          <w:ilvl w:val="0"/>
          <w:numId w:val="17"/>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give us, and any other person nominated by us, access to their premises and all documents relating to provision funded by the TVCA </w:t>
      </w:r>
      <w:r w:rsidR="00A800AB">
        <w:rPr>
          <w:rFonts w:eastAsiaTheme="majorEastAsia" w:cstheme="minorHAnsi"/>
          <w:color w:val="000000" w:themeColor="text1"/>
        </w:rPr>
        <w:t>ASF</w:t>
      </w:r>
      <w:r w:rsidRPr="00F93A2A">
        <w:rPr>
          <w:rFonts w:eastAsiaTheme="majorEastAsia" w:cstheme="minorHAnsi"/>
          <w:color w:val="000000" w:themeColor="text1"/>
        </w:rPr>
        <w:t xml:space="preserve"> </w:t>
      </w:r>
    </w:p>
    <w:p w14:paraId="0EFFC973" w14:textId="77777777" w:rsidR="00D45BDC" w:rsidRPr="00F93A2A" w:rsidRDefault="00316CDA" w:rsidP="00B6173F">
      <w:pPr>
        <w:pStyle w:val="ListParagraph"/>
        <w:numPr>
          <w:ilvl w:val="0"/>
          <w:numId w:val="17"/>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give you sufficient evidence to allow you to:  </w:t>
      </w:r>
    </w:p>
    <w:p w14:paraId="7DB83B9D" w14:textId="2DF69C6D" w:rsidR="00D45BDC" w:rsidRPr="00F93A2A" w:rsidRDefault="00316CDA" w:rsidP="00B6173F">
      <w:pPr>
        <w:pStyle w:val="ListParagraph"/>
        <w:numPr>
          <w:ilvl w:val="0"/>
          <w:numId w:val="18"/>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assess their performance against Ofsted’s Education Inspection Framework </w:t>
      </w:r>
    </w:p>
    <w:p w14:paraId="23801DFA" w14:textId="1F1BCB39" w:rsidR="00D45BDC" w:rsidRPr="00F93A2A" w:rsidRDefault="00316CDA" w:rsidP="00B6173F">
      <w:pPr>
        <w:pStyle w:val="ListParagraph"/>
        <w:numPr>
          <w:ilvl w:val="0"/>
          <w:numId w:val="18"/>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incorporate the evidence they provide into your self- assessment report. </w:t>
      </w:r>
    </w:p>
    <w:p w14:paraId="3D00697E" w14:textId="5923445C" w:rsidR="00316CDA" w:rsidRPr="00F93A2A" w:rsidRDefault="00316CDA" w:rsidP="00B6173F">
      <w:pPr>
        <w:pStyle w:val="ListParagraph"/>
        <w:numPr>
          <w:ilvl w:val="0"/>
          <w:numId w:val="18"/>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guide the judgements and grades within your self- assessment report. </w:t>
      </w:r>
    </w:p>
    <w:p w14:paraId="53DBC973" w14:textId="60989874" w:rsidR="00316CDA" w:rsidRPr="00F93A2A" w:rsidRDefault="00316CDA" w:rsidP="00B6173F">
      <w:pPr>
        <w:pStyle w:val="ListParagraph"/>
        <w:numPr>
          <w:ilvl w:val="0"/>
          <w:numId w:val="19"/>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always have suitably qualified staff available to provide the education and training we fund through the </w:t>
      </w:r>
      <w:r w:rsidR="00A800AB">
        <w:rPr>
          <w:rFonts w:eastAsiaTheme="majorEastAsia" w:cstheme="minorHAnsi"/>
          <w:color w:val="000000" w:themeColor="text1"/>
        </w:rPr>
        <w:t>ASF</w:t>
      </w:r>
      <w:r w:rsidRPr="00F93A2A">
        <w:rPr>
          <w:rFonts w:eastAsiaTheme="majorEastAsia" w:cstheme="minorHAnsi"/>
          <w:color w:val="000000" w:themeColor="text1"/>
        </w:rPr>
        <w:t xml:space="preserve">. </w:t>
      </w:r>
    </w:p>
    <w:p w14:paraId="31CC24A8" w14:textId="77CD00F7" w:rsidR="00316CDA" w:rsidRPr="00F93A2A" w:rsidRDefault="00316CDA" w:rsidP="00B6173F">
      <w:pPr>
        <w:pStyle w:val="ListParagraph"/>
        <w:numPr>
          <w:ilvl w:val="0"/>
          <w:numId w:val="19"/>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co-operate with you to make sure there is continuity of learning if the subcontract ends for any reason. </w:t>
      </w:r>
    </w:p>
    <w:p w14:paraId="7FA71FBD" w14:textId="6B05CA29" w:rsidR="00316CDA" w:rsidRPr="00F93A2A" w:rsidRDefault="00316CDA" w:rsidP="00B6173F">
      <w:pPr>
        <w:pStyle w:val="ListParagraph"/>
        <w:numPr>
          <w:ilvl w:val="0"/>
          <w:numId w:val="19"/>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tell you if evidence of any irregular financial or delivery activity arises; irregular activity could include, but is not limited to:  </w:t>
      </w:r>
    </w:p>
    <w:p w14:paraId="5A2E6844" w14:textId="77777777" w:rsidR="00593B98" w:rsidRPr="00F93A2A" w:rsidRDefault="00316CDA" w:rsidP="00B6173F">
      <w:pPr>
        <w:pStyle w:val="ListParagraph"/>
        <w:numPr>
          <w:ilvl w:val="0"/>
          <w:numId w:val="2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non-delivery of training when funds have been paid.  </w:t>
      </w:r>
    </w:p>
    <w:p w14:paraId="40C959DD" w14:textId="77777777" w:rsidR="00C95506" w:rsidRPr="00F93A2A" w:rsidRDefault="00316CDA" w:rsidP="00B6173F">
      <w:pPr>
        <w:pStyle w:val="ListParagraph"/>
        <w:numPr>
          <w:ilvl w:val="0"/>
          <w:numId w:val="2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sanctions imposed on the delivery subcontractor by an awarding organisation.  </w:t>
      </w:r>
    </w:p>
    <w:p w14:paraId="49798647" w14:textId="5EADFE09" w:rsidR="00316CDA" w:rsidRPr="00F93A2A" w:rsidRDefault="00316CDA" w:rsidP="00B6173F">
      <w:pPr>
        <w:pStyle w:val="ListParagraph"/>
        <w:numPr>
          <w:ilvl w:val="0"/>
          <w:numId w:val="2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an inadequate Ofsted grade.  </w:t>
      </w:r>
    </w:p>
    <w:p w14:paraId="56212BEE" w14:textId="2CB29AFC" w:rsidR="00316CDA" w:rsidRPr="00F93A2A" w:rsidRDefault="00316CDA" w:rsidP="00B6173F">
      <w:pPr>
        <w:pStyle w:val="ListParagraph"/>
        <w:numPr>
          <w:ilvl w:val="0"/>
          <w:numId w:val="2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complaints or allegations by learners, people working for the delivery subcontractor or other relevant parties.  </w:t>
      </w:r>
    </w:p>
    <w:p w14:paraId="0C10AB45" w14:textId="2FC67756" w:rsidR="00EB28F9" w:rsidRPr="00F93A2A" w:rsidRDefault="00316CDA" w:rsidP="00B6173F">
      <w:pPr>
        <w:pStyle w:val="ListParagraph"/>
        <w:numPr>
          <w:ilvl w:val="0"/>
          <w:numId w:val="20"/>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allegations of fraud.  </w:t>
      </w:r>
    </w:p>
    <w:p w14:paraId="0AA0E694" w14:textId="36C9DEDA" w:rsidR="00316CDA" w:rsidRPr="00F93A2A" w:rsidRDefault="00316CDA" w:rsidP="00E03D81">
      <w:pPr>
        <w:shd w:val="clear" w:color="auto" w:fill="FFFFFF" w:themeFill="background1"/>
        <w:spacing w:after="75"/>
        <w:ind w:firstLine="360"/>
        <w:jc w:val="both"/>
        <w:rPr>
          <w:rFonts w:eastAsiaTheme="majorEastAsia" w:cstheme="minorHAnsi"/>
          <w:color w:val="000000" w:themeColor="text1"/>
        </w:rPr>
      </w:pPr>
      <w:r w:rsidRPr="00F93A2A">
        <w:rPr>
          <w:rFonts w:eastAsiaTheme="majorEastAsia" w:cstheme="minorHAnsi"/>
          <w:color w:val="000000" w:themeColor="text1"/>
        </w:rPr>
        <w:lastRenderedPageBreak/>
        <w:t xml:space="preserve">You must include in your contract with each delivery subcontractor: </w:t>
      </w:r>
    </w:p>
    <w:p w14:paraId="59BA796E" w14:textId="5C492B2E" w:rsidR="00316CDA" w:rsidRPr="00F93A2A" w:rsidRDefault="00316CDA" w:rsidP="00B6173F">
      <w:pPr>
        <w:pStyle w:val="ListParagraph"/>
        <w:numPr>
          <w:ilvl w:val="0"/>
          <w:numId w:val="21"/>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reference to your delivery subcontracting policy and where it can be found on your website. </w:t>
      </w:r>
    </w:p>
    <w:p w14:paraId="3800EBAF" w14:textId="60A4A943" w:rsidR="00316CDA" w:rsidRPr="00F93A2A" w:rsidRDefault="00316CDA" w:rsidP="00B6173F">
      <w:pPr>
        <w:pStyle w:val="ListParagraph"/>
        <w:numPr>
          <w:ilvl w:val="0"/>
          <w:numId w:val="21"/>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your reason for subcontracting with them </w:t>
      </w:r>
    </w:p>
    <w:p w14:paraId="291E04AE" w14:textId="7F5AB294" w:rsidR="00316CDA" w:rsidRPr="00F93A2A" w:rsidRDefault="00316CDA" w:rsidP="00B6173F">
      <w:pPr>
        <w:pStyle w:val="ListParagraph"/>
        <w:numPr>
          <w:ilvl w:val="0"/>
          <w:numId w:val="21"/>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a list of all services you will provide to them and the associated costs for doing so. This must include a list of individually itemised, specific costs for managing the subcontractor, specific costs for quality monitoring activities and specific costs for any other support activities offered by you to the subcontractor.</w:t>
      </w:r>
    </w:p>
    <w:p w14:paraId="2BE34D09" w14:textId="159DB0A5" w:rsidR="00316CDA" w:rsidRPr="00F93A2A" w:rsidRDefault="00316CDA" w:rsidP="00B6173F">
      <w:pPr>
        <w:pStyle w:val="ListParagraph"/>
        <w:numPr>
          <w:ilvl w:val="0"/>
          <w:numId w:val="21"/>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a description of how each specific cost is reasonable and proportionate to delivery of the subcontracted teaching or learning and how each cost contributes to delivering high quality learning.</w:t>
      </w:r>
    </w:p>
    <w:p w14:paraId="4A0F1EEC" w14:textId="450D016D" w:rsidR="00316CDA" w:rsidRPr="009C2348" w:rsidRDefault="00316CDA" w:rsidP="002927D7">
      <w:pPr>
        <w:pStyle w:val="Heading3"/>
        <w:rPr>
          <w:rFonts w:eastAsiaTheme="majorEastAsia"/>
        </w:rPr>
      </w:pPr>
      <w:bookmarkStart w:id="38" w:name="_Toc206402069"/>
      <w:r w:rsidRPr="009C2348">
        <w:rPr>
          <w:rFonts w:eastAsiaTheme="majorEastAsia"/>
        </w:rPr>
        <w:t>Monitoring of subcontracted provision</w:t>
      </w:r>
      <w:bookmarkEnd w:id="38"/>
      <w:r w:rsidRPr="009C2348">
        <w:rPr>
          <w:rFonts w:eastAsiaTheme="majorEastAsia"/>
        </w:rPr>
        <w:t xml:space="preserve"> </w:t>
      </w:r>
    </w:p>
    <w:p w14:paraId="4122169B"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manage and monitor all of your delivery subcontractors to ensure that high-quality delivery is taking place that meets TVCA funding rules.  </w:t>
      </w:r>
    </w:p>
    <w:p w14:paraId="53CA0E1A"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carry out a regular and substantial programme of quality-assurance checks on the adult education and training provided by delivery subcontractors, including visits at short notice and face-to-face interviews with staff and learners.  The programme must:  </w:t>
      </w:r>
    </w:p>
    <w:p w14:paraId="098BD477" w14:textId="1CED7639" w:rsidR="00316CDA" w:rsidRPr="00F93A2A" w:rsidRDefault="00316CDA" w:rsidP="00B6173F">
      <w:pPr>
        <w:pStyle w:val="ListParagraph"/>
        <w:numPr>
          <w:ilvl w:val="0"/>
          <w:numId w:val="22"/>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include whether the learners exist and are eligible.  </w:t>
      </w:r>
    </w:p>
    <w:p w14:paraId="5462849D" w14:textId="08AD2A82" w:rsidR="00316CDA" w:rsidRPr="00F93A2A" w:rsidRDefault="00316CDA" w:rsidP="00B6173F">
      <w:pPr>
        <w:pStyle w:val="ListParagraph"/>
        <w:numPr>
          <w:ilvl w:val="0"/>
          <w:numId w:val="22"/>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involve direct observation of initial guidance, assessment, and delivery of learning programmes.  </w:t>
      </w:r>
    </w:p>
    <w:p w14:paraId="62865B64"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The findings of your assurance checks must be consistent with your expectations and the delivery subcontractor’s records.  </w:t>
      </w:r>
    </w:p>
    <w:p w14:paraId="576CFBCB"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Provider reports detailing the quality and outcomes of any subcontracted activity may be requested by TVCA at any time and must be provided to TVCA at all relevant TVCA Provider Performance Meetings for review.  </w:t>
      </w:r>
    </w:p>
    <w:p w14:paraId="0B048D3D"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TVCA will monitor your subcontracting provision at: </w:t>
      </w:r>
    </w:p>
    <w:p w14:paraId="48AB259E" w14:textId="690529F2" w:rsidR="00316CDA" w:rsidRPr="00F93A2A" w:rsidRDefault="00316CDA" w:rsidP="00B6173F">
      <w:pPr>
        <w:pStyle w:val="ListParagraph"/>
        <w:numPr>
          <w:ilvl w:val="0"/>
          <w:numId w:val="23"/>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in</w:t>
      </w:r>
      <w:r w:rsidR="00FE04B3" w:rsidRPr="00F93A2A">
        <w:rPr>
          <w:rFonts w:eastAsiaTheme="majorEastAsia" w:cstheme="minorHAnsi"/>
          <w:color w:val="000000" w:themeColor="text1"/>
        </w:rPr>
        <w:t xml:space="preserve"> </w:t>
      </w:r>
      <w:r w:rsidRPr="00F93A2A">
        <w:rPr>
          <w:rFonts w:eastAsiaTheme="majorEastAsia" w:cstheme="minorHAnsi"/>
          <w:color w:val="000000" w:themeColor="text1"/>
        </w:rPr>
        <w:t xml:space="preserve">year Provider Performance Review Meeting </w:t>
      </w:r>
    </w:p>
    <w:p w14:paraId="68CEEAAC" w14:textId="63BB1A8E" w:rsidR="00316CDA" w:rsidRPr="00F93A2A" w:rsidRDefault="00316CDA" w:rsidP="00B6173F">
      <w:pPr>
        <w:pStyle w:val="ListParagraph"/>
        <w:numPr>
          <w:ilvl w:val="0"/>
          <w:numId w:val="23"/>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end of year Performance Review. </w:t>
      </w:r>
    </w:p>
    <w:p w14:paraId="650DC53D"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lastRenderedPageBreak/>
        <w:t xml:space="preserve">The level of subcontracting will be monitored, and the quality of outcomes assessed.  </w:t>
      </w:r>
    </w:p>
    <w:p w14:paraId="5C549F8F"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TVCA will utilise the destination/outcome fields of the ILR and Provider reports relating to the quality of all subcontracting provision, to assess the quality of both direct delivery and all subcontracted delivery.  </w:t>
      </w:r>
    </w:p>
    <w:p w14:paraId="1F88F767" w14:textId="1803D476" w:rsidR="467F808C" w:rsidRPr="00F93A2A" w:rsidRDefault="00316CDA" w:rsidP="467F808C">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It is a condition of funding that all outcomes for Tees Valley learners, either directly delivered by you or your subcontractors, are recorded on the ILR. </w:t>
      </w:r>
    </w:p>
    <w:p w14:paraId="25953DB6" w14:textId="77777777" w:rsidR="00316CDA" w:rsidRPr="009C2348" w:rsidRDefault="00316CDA" w:rsidP="002927D7">
      <w:pPr>
        <w:pStyle w:val="Heading3"/>
        <w:rPr>
          <w:rFonts w:eastAsiaTheme="majorEastAsia"/>
        </w:rPr>
      </w:pPr>
      <w:bookmarkStart w:id="39" w:name="_Toc206402070"/>
      <w:r w:rsidRPr="009C2348">
        <w:rPr>
          <w:rFonts w:eastAsiaTheme="majorEastAsia"/>
        </w:rPr>
        <w:t>Second-level subcontracting</w:t>
      </w:r>
      <w:bookmarkEnd w:id="39"/>
      <w:r w:rsidRPr="009C2348">
        <w:rPr>
          <w:rFonts w:eastAsiaTheme="majorEastAsia"/>
        </w:rPr>
        <w:t xml:space="preserve">  </w:t>
      </w:r>
    </w:p>
    <w:p w14:paraId="1FBFFA40" w14:textId="2E99E0B6"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not agree the use of any delivery subcontractor where this would require you to subcontract adult education and </w:t>
      </w:r>
      <w:r w:rsidR="002537A1">
        <w:rPr>
          <w:rFonts w:eastAsiaTheme="majorEastAsia" w:cstheme="minorHAnsi"/>
          <w:color w:val="000000" w:themeColor="text1"/>
        </w:rPr>
        <w:t xml:space="preserve">skills </w:t>
      </w:r>
      <w:r w:rsidRPr="00F93A2A">
        <w:rPr>
          <w:rFonts w:eastAsiaTheme="majorEastAsia" w:cstheme="minorHAnsi"/>
          <w:color w:val="000000" w:themeColor="text1"/>
        </w:rPr>
        <w:t xml:space="preserve">training to a second level.  All of your delivery subcontractors must be contracted directly by you, and you may have more than one subcontractor and must be approved by TVCA.  The restriction on the level of subcontracting is in place to ensure: </w:t>
      </w:r>
    </w:p>
    <w:p w14:paraId="22F01A55" w14:textId="3F4C19FF" w:rsidR="00316CDA" w:rsidRPr="00F93A2A" w:rsidRDefault="00316CDA" w:rsidP="00B6173F">
      <w:pPr>
        <w:pStyle w:val="ListParagraph"/>
        <w:numPr>
          <w:ilvl w:val="0"/>
          <w:numId w:val="24"/>
        </w:numPr>
        <w:shd w:val="clear" w:color="auto" w:fill="FFFFFF" w:themeFill="background1"/>
        <w:spacing w:after="75"/>
        <w:ind w:left="360"/>
        <w:jc w:val="both"/>
        <w:rPr>
          <w:rFonts w:eastAsiaTheme="majorEastAsia" w:cstheme="minorHAnsi"/>
          <w:color w:val="000000" w:themeColor="text1"/>
        </w:rPr>
      </w:pPr>
      <w:r w:rsidRPr="00F93A2A">
        <w:rPr>
          <w:rFonts w:eastAsiaTheme="majorEastAsia" w:cstheme="minorHAnsi"/>
          <w:color w:val="000000" w:themeColor="text1"/>
        </w:rPr>
        <w:t xml:space="preserve">that lead Providers retain clear and transparent accountability for the quality of training provision. </w:t>
      </w:r>
    </w:p>
    <w:p w14:paraId="51893069" w14:textId="0C2C40B1" w:rsidR="00316CDA" w:rsidRPr="00F93A2A" w:rsidRDefault="00316CDA" w:rsidP="00B6173F">
      <w:pPr>
        <w:pStyle w:val="ListParagraph"/>
        <w:numPr>
          <w:ilvl w:val="0"/>
          <w:numId w:val="24"/>
        </w:numPr>
        <w:shd w:val="clear" w:color="auto" w:fill="FFFFFF" w:themeFill="background1"/>
        <w:spacing w:after="75"/>
        <w:ind w:left="360"/>
        <w:jc w:val="both"/>
        <w:rPr>
          <w:rFonts w:eastAsiaTheme="majorEastAsia" w:cstheme="minorHAnsi"/>
          <w:color w:val="000000" w:themeColor="text1"/>
        </w:rPr>
      </w:pPr>
      <w:r w:rsidRPr="00F93A2A">
        <w:rPr>
          <w:rFonts w:eastAsiaTheme="majorEastAsia" w:cstheme="minorHAnsi"/>
          <w:color w:val="000000" w:themeColor="text1"/>
        </w:rPr>
        <w:t>that proper and appropriate controls are in place to manage the learner experience; and</w:t>
      </w:r>
    </w:p>
    <w:p w14:paraId="1C7A67CE" w14:textId="7169C430" w:rsidR="00483F63" w:rsidRPr="009C2348" w:rsidRDefault="00316CDA" w:rsidP="00D361B3">
      <w:pPr>
        <w:pStyle w:val="ListParagraph"/>
        <w:numPr>
          <w:ilvl w:val="0"/>
          <w:numId w:val="24"/>
        </w:numPr>
        <w:shd w:val="clear" w:color="auto" w:fill="FFFFFF" w:themeFill="background1"/>
        <w:spacing w:after="75"/>
        <w:ind w:left="360"/>
        <w:jc w:val="both"/>
        <w:rPr>
          <w:rFonts w:eastAsiaTheme="majorEastAsia" w:cstheme="minorHAnsi"/>
          <w:color w:val="000000" w:themeColor="text1"/>
          <w:sz w:val="28"/>
          <w:szCs w:val="28"/>
        </w:rPr>
      </w:pPr>
      <w:r w:rsidRPr="009C2348">
        <w:rPr>
          <w:rFonts w:eastAsiaTheme="majorEastAsia" w:cstheme="minorHAnsi"/>
          <w:color w:val="000000" w:themeColor="text1"/>
        </w:rPr>
        <w:t xml:space="preserve">that value for money is achieved by mitigating funding being utilised for multiple tiers of subcontractor management. </w:t>
      </w:r>
    </w:p>
    <w:p w14:paraId="2CA93216" w14:textId="73E7BE3F" w:rsidR="00316CDA" w:rsidRPr="009C2348" w:rsidRDefault="00316CDA" w:rsidP="002927D7">
      <w:pPr>
        <w:pStyle w:val="Heading3"/>
        <w:rPr>
          <w:rFonts w:eastAsiaTheme="majorEastAsia"/>
        </w:rPr>
      </w:pPr>
      <w:bookmarkStart w:id="40" w:name="_Toc206402071"/>
      <w:r w:rsidRPr="009C2348">
        <w:rPr>
          <w:rFonts w:eastAsiaTheme="majorEastAsia"/>
        </w:rPr>
        <w:t>Reporting subcontracting arrangements</w:t>
      </w:r>
      <w:bookmarkEnd w:id="40"/>
      <w:r w:rsidRPr="009C2348">
        <w:rPr>
          <w:rFonts w:eastAsiaTheme="majorEastAsia"/>
        </w:rPr>
        <w:t xml:space="preserve">  </w:t>
      </w:r>
    </w:p>
    <w:p w14:paraId="71F341AB" w14:textId="08BFC971"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TVCA Delivery Plans will contain details of your subcontractors and TVCA will use this information to create a list of subcontractors on your behalf.   </w:t>
      </w:r>
    </w:p>
    <w:p w14:paraId="1C2B287F"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The TVCA will publish annually a summary of Provider subcontracting activity and information including the names of subcontractors and the value of the TVCA adult learner subcontracted provision. </w:t>
      </w:r>
    </w:p>
    <w:p w14:paraId="3EBD4EDA"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These details will be confirmed with at your TVCA performance monitoring meetings. </w:t>
      </w:r>
    </w:p>
    <w:p w14:paraId="7F86DC4E" w14:textId="740541F2" w:rsidR="00316CDA" w:rsidRPr="009C2348" w:rsidRDefault="00316CDA" w:rsidP="002927D7">
      <w:pPr>
        <w:pStyle w:val="Heading3"/>
        <w:rPr>
          <w:rFonts w:eastAsiaTheme="majorEastAsia"/>
        </w:rPr>
      </w:pPr>
      <w:bookmarkStart w:id="41" w:name="_Toc206402072"/>
      <w:r w:rsidRPr="009C2348">
        <w:rPr>
          <w:rFonts w:eastAsiaTheme="majorEastAsia"/>
        </w:rPr>
        <w:t>Subcontracting Fees and Charges</w:t>
      </w:r>
      <w:bookmarkEnd w:id="41"/>
      <w:r w:rsidRPr="009C2348">
        <w:rPr>
          <w:rFonts w:eastAsiaTheme="majorEastAsia"/>
        </w:rPr>
        <w:t xml:space="preserve"> </w:t>
      </w:r>
    </w:p>
    <w:p w14:paraId="73BE97BD"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lastRenderedPageBreak/>
        <w:t xml:space="preserve">TVCA recognise that there is a need for TVCA funded Providers to charge a management fee for managing a subcontracting agreement and the operation of activities related to ensuring high quality provision and positive outcomes for adult learners.  </w:t>
      </w:r>
    </w:p>
    <w:p w14:paraId="71D03427"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Management fees should be realistic, and an accurate reflection of the management costs incurred by the TVCA funded Provider and declared in the Delivery Plan.  TVCA do not expect management fees to be charged at more than 20%. </w:t>
      </w:r>
    </w:p>
    <w:p w14:paraId="5B6DBE2B"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TVCA reserves the right to challenge the level of management fee applied and the activities delivered by the Provider to warrant the management fee. </w:t>
      </w:r>
    </w:p>
    <w:p w14:paraId="1C255728" w14:textId="77777777" w:rsidR="00316CDA" w:rsidRPr="009C2348" w:rsidRDefault="00316CDA" w:rsidP="002927D7">
      <w:pPr>
        <w:pStyle w:val="Heading3"/>
        <w:rPr>
          <w:rFonts w:eastAsiaTheme="majorEastAsia"/>
        </w:rPr>
      </w:pPr>
      <w:bookmarkStart w:id="42" w:name="_Toc206402073"/>
      <w:r w:rsidRPr="009C2348">
        <w:rPr>
          <w:rFonts w:eastAsiaTheme="majorEastAsia"/>
        </w:rPr>
        <w:t>Distributing income between you and your delivery subcontractors</w:t>
      </w:r>
      <w:bookmarkEnd w:id="42"/>
      <w:r w:rsidRPr="009C2348">
        <w:rPr>
          <w:rFonts w:eastAsiaTheme="majorEastAsia"/>
        </w:rPr>
        <w:t xml:space="preserve"> </w:t>
      </w:r>
    </w:p>
    <w:p w14:paraId="5F8D63B5"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regularly review your delivery subcontracting fees and your governing body or board of directors and your accounting officer must sign a charges policy for this.  </w:t>
      </w:r>
    </w:p>
    <w:p w14:paraId="4E371036" w14:textId="496A7E60"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publish your delivery subcontracting fees and charges policy on your website before entering into any subcontracting agreements for the </w:t>
      </w:r>
      <w:r w:rsidR="00BD698E" w:rsidRPr="00F93A2A">
        <w:rPr>
          <w:rFonts w:eastAsiaTheme="majorEastAsia" w:cstheme="minorHAnsi"/>
          <w:color w:val="000000" w:themeColor="text1"/>
        </w:rPr>
        <w:t>2025 to 2026</w:t>
      </w:r>
      <w:r w:rsidRPr="00F93A2A">
        <w:rPr>
          <w:rFonts w:eastAsiaTheme="majorEastAsia" w:cstheme="minorHAnsi"/>
          <w:color w:val="000000" w:themeColor="text1"/>
        </w:rPr>
        <w:t xml:space="preserve"> funding year.  </w:t>
      </w:r>
    </w:p>
    <w:p w14:paraId="3175D251"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As a minimum, you must include the following in your delivery subcontracting fees and charges policy:  </w:t>
      </w:r>
    </w:p>
    <w:p w14:paraId="10123A15" w14:textId="095F9A4C" w:rsidR="00316CDA" w:rsidRPr="00F93A2A" w:rsidRDefault="00316CDA" w:rsidP="00B6173F">
      <w:pPr>
        <w:pStyle w:val="ListParagraph"/>
        <w:numPr>
          <w:ilvl w:val="0"/>
          <w:numId w:val="2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Your contribution to improving your and your delivery subcontractor’s quality of teaching and learning.  </w:t>
      </w:r>
    </w:p>
    <w:p w14:paraId="264AE423" w14:textId="51D6FE44" w:rsidR="00316CDA" w:rsidRPr="00F93A2A" w:rsidRDefault="00316CDA" w:rsidP="00B6173F">
      <w:pPr>
        <w:pStyle w:val="ListParagraph"/>
        <w:numPr>
          <w:ilvl w:val="0"/>
          <w:numId w:val="2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How you will identify the support required and associated costs for different delivery subcontractors. </w:t>
      </w:r>
    </w:p>
    <w:p w14:paraId="221EE883" w14:textId="11AFCBF0" w:rsidR="00316CDA" w:rsidRPr="00F93A2A" w:rsidRDefault="00316CDA" w:rsidP="00B6173F">
      <w:pPr>
        <w:pStyle w:val="ListParagraph"/>
        <w:numPr>
          <w:ilvl w:val="0"/>
          <w:numId w:val="2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The typical percentage range of fees you retain to manage delivery subcontractors, and how you calculate this range.  </w:t>
      </w:r>
    </w:p>
    <w:p w14:paraId="16CA9C3F" w14:textId="606F4C89" w:rsidR="00316CDA" w:rsidRPr="00F93A2A" w:rsidRDefault="00316CDA" w:rsidP="00B6173F">
      <w:pPr>
        <w:pStyle w:val="ListParagraph"/>
        <w:numPr>
          <w:ilvl w:val="0"/>
          <w:numId w:val="2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The support delivery subcontractors will receive in return for the fee you charge.  </w:t>
      </w:r>
    </w:p>
    <w:p w14:paraId="75D8C844" w14:textId="46EB228E" w:rsidR="00316CDA" w:rsidRPr="00F93A2A" w:rsidRDefault="00316CDA" w:rsidP="00B6173F">
      <w:pPr>
        <w:pStyle w:val="ListParagraph"/>
        <w:numPr>
          <w:ilvl w:val="0"/>
          <w:numId w:val="2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If appropriate, the reason for any differences in fees or support provided to different delivery subcontractors.  </w:t>
      </w:r>
    </w:p>
    <w:p w14:paraId="1887DF6D" w14:textId="6BF20BA1" w:rsidR="00316CDA" w:rsidRPr="00F93A2A" w:rsidRDefault="00316CDA" w:rsidP="00B6173F">
      <w:pPr>
        <w:pStyle w:val="ListParagraph"/>
        <w:numPr>
          <w:ilvl w:val="0"/>
          <w:numId w:val="2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Payment terms between you and your delivery subcontractors, the timing of payments in relation to delivery and timescale for paying invoices and claims for funding received.  </w:t>
      </w:r>
    </w:p>
    <w:p w14:paraId="2F9322DA" w14:textId="76511580" w:rsidR="00316CDA" w:rsidRPr="00F93A2A" w:rsidRDefault="00316CDA" w:rsidP="00B6173F">
      <w:pPr>
        <w:pStyle w:val="ListParagraph"/>
        <w:numPr>
          <w:ilvl w:val="0"/>
          <w:numId w:val="2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How and when you communicate and discuss your policy with current and potential delivery subcontractors.  </w:t>
      </w:r>
    </w:p>
    <w:p w14:paraId="3AACDF43" w14:textId="5F9A21FD" w:rsidR="00316CDA" w:rsidRPr="00F93A2A" w:rsidRDefault="00316CDA" w:rsidP="00B6173F">
      <w:pPr>
        <w:pStyle w:val="ListParagraph"/>
        <w:numPr>
          <w:ilvl w:val="0"/>
          <w:numId w:val="2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lastRenderedPageBreak/>
        <w:t xml:space="preserve">Timing for review of your delivery subcontracting policy. </w:t>
      </w:r>
    </w:p>
    <w:p w14:paraId="14FDCD8E" w14:textId="53599F35" w:rsidR="00316CDA" w:rsidRPr="00F93A2A" w:rsidRDefault="00316CDA" w:rsidP="00B6173F">
      <w:pPr>
        <w:pStyle w:val="ListParagraph"/>
        <w:numPr>
          <w:ilvl w:val="0"/>
          <w:numId w:val="25"/>
        </w:num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Where you publish your subcontracting policy. </w:t>
      </w:r>
    </w:p>
    <w:p w14:paraId="67C38D9C"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tell us the actual level of funding paid and retained for each of your subcontractors within your Delivery Plan.  </w:t>
      </w:r>
    </w:p>
    <w:p w14:paraId="541C8F62" w14:textId="77777777"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All subcontracting activity must be approved by TVCA prior to any delivery of any subcontracting provision.  </w:t>
      </w:r>
    </w:p>
    <w:p w14:paraId="66B58A27" w14:textId="3330F6BA"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Any changes to your subcontracting partners or increases in subcontract values must be agreed and approved in writing by TVCA via your Provider Performance and Relationship Officer. </w:t>
      </w:r>
    </w:p>
    <w:p w14:paraId="5D81D50E" w14:textId="63E8EA43" w:rsidR="00316CDA" w:rsidRPr="00F93A2A" w:rsidRDefault="00316CDA" w:rsidP="00EC150E">
      <w:pPr>
        <w:shd w:val="clear" w:color="auto" w:fill="FFFFFF" w:themeFill="background1"/>
        <w:spacing w:after="75"/>
        <w:jc w:val="both"/>
        <w:rPr>
          <w:rFonts w:eastAsiaTheme="majorEastAsia"/>
          <w:color w:val="000000" w:themeColor="text1"/>
        </w:rPr>
      </w:pPr>
      <w:r w:rsidRPr="098F677D">
        <w:rPr>
          <w:rFonts w:eastAsiaTheme="majorEastAsia"/>
          <w:color w:val="000000" w:themeColor="text1"/>
        </w:rPr>
        <w:t xml:space="preserve">The actual level of funding paid and retained for each of your delivery subcontractors in </w:t>
      </w:r>
      <w:r w:rsidR="644B37B6" w:rsidRPr="0038531C">
        <w:rPr>
          <w:rFonts w:eastAsiaTheme="majorEastAsia"/>
          <w:color w:val="000000" w:themeColor="text1"/>
        </w:rPr>
        <w:t>202</w:t>
      </w:r>
      <w:r w:rsidR="0038531C" w:rsidRPr="0038531C">
        <w:rPr>
          <w:rFonts w:eastAsiaTheme="majorEastAsia"/>
          <w:color w:val="000000" w:themeColor="text1"/>
        </w:rPr>
        <w:t>5</w:t>
      </w:r>
      <w:r w:rsidR="644B37B6" w:rsidRPr="0038531C">
        <w:rPr>
          <w:rFonts w:eastAsiaTheme="majorEastAsia"/>
          <w:color w:val="000000" w:themeColor="text1"/>
        </w:rPr>
        <w:t>/2</w:t>
      </w:r>
      <w:r w:rsidR="0038531C" w:rsidRPr="0038531C">
        <w:rPr>
          <w:rFonts w:eastAsiaTheme="majorEastAsia"/>
          <w:color w:val="000000" w:themeColor="text1"/>
        </w:rPr>
        <w:t>6</w:t>
      </w:r>
      <w:r w:rsidRPr="0038531C">
        <w:rPr>
          <w:rFonts w:eastAsiaTheme="majorEastAsia"/>
          <w:color w:val="000000" w:themeColor="text1"/>
        </w:rPr>
        <w:t xml:space="preserve"> will</w:t>
      </w:r>
      <w:r w:rsidRPr="098F677D">
        <w:rPr>
          <w:rFonts w:eastAsiaTheme="majorEastAsia"/>
          <w:color w:val="000000" w:themeColor="text1"/>
        </w:rPr>
        <w:t xml:space="preserve"> be reviewed in-year at your Provider Performance Meetings and at your Annual Performance Review.  </w:t>
      </w:r>
    </w:p>
    <w:p w14:paraId="58D76096" w14:textId="5A19B44D" w:rsidR="00316CDA" w:rsidRPr="00F93A2A" w:rsidRDefault="00316CDA" w:rsidP="00EC150E">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You must include the following in your published </w:t>
      </w:r>
      <w:r w:rsidR="00A800AB">
        <w:rPr>
          <w:rFonts w:eastAsiaTheme="majorEastAsia" w:cstheme="minorHAnsi"/>
          <w:color w:val="000000" w:themeColor="text1"/>
        </w:rPr>
        <w:t>ASF</w:t>
      </w:r>
      <w:r w:rsidRPr="00F93A2A">
        <w:rPr>
          <w:rFonts w:eastAsiaTheme="majorEastAsia" w:cstheme="minorHAnsi"/>
          <w:color w:val="000000" w:themeColor="text1"/>
        </w:rPr>
        <w:t xml:space="preserve"> delivery subcontractor fees and charges: </w:t>
      </w:r>
    </w:p>
    <w:p w14:paraId="76081607" w14:textId="77777777" w:rsidR="00CB7FAE" w:rsidRPr="00F93A2A" w:rsidRDefault="644B37B6" w:rsidP="00B6173F">
      <w:pPr>
        <w:pStyle w:val="ListParagraph"/>
        <w:numPr>
          <w:ilvl w:val="0"/>
          <w:numId w:val="26"/>
        </w:numPr>
        <w:shd w:val="clear" w:color="auto" w:fill="FFFFFF" w:themeFill="background1"/>
        <w:spacing w:after="75"/>
        <w:ind w:left="360"/>
        <w:jc w:val="both"/>
        <w:rPr>
          <w:rFonts w:eastAsiaTheme="majorEastAsia" w:cstheme="minorHAnsi"/>
          <w:color w:val="000000" w:themeColor="text1"/>
        </w:rPr>
      </w:pPr>
      <w:r w:rsidRPr="00F93A2A">
        <w:rPr>
          <w:rFonts w:eastAsiaTheme="majorEastAsia" w:cstheme="minorHAnsi"/>
          <w:color w:val="000000" w:themeColor="text1"/>
        </w:rPr>
        <w:t>Name of each delivery subcontractor.</w:t>
      </w:r>
    </w:p>
    <w:p w14:paraId="41AAF97F" w14:textId="21D15073" w:rsidR="00316CDA" w:rsidRPr="00F93A2A" w:rsidRDefault="00316CDA" w:rsidP="00B6173F">
      <w:pPr>
        <w:pStyle w:val="ListParagraph"/>
        <w:numPr>
          <w:ilvl w:val="0"/>
          <w:numId w:val="26"/>
        </w:numPr>
        <w:shd w:val="clear" w:color="auto" w:fill="FFFFFF" w:themeFill="background1"/>
        <w:spacing w:after="75"/>
        <w:ind w:left="360"/>
        <w:jc w:val="both"/>
        <w:rPr>
          <w:rFonts w:eastAsiaTheme="majorEastAsia" w:cstheme="minorHAnsi"/>
          <w:color w:val="000000" w:themeColor="text1"/>
        </w:rPr>
      </w:pPr>
      <w:r w:rsidRPr="00F93A2A">
        <w:rPr>
          <w:rFonts w:eastAsiaTheme="majorEastAsia" w:cstheme="minorHAnsi"/>
          <w:color w:val="000000" w:themeColor="text1"/>
        </w:rPr>
        <w:t xml:space="preserve">The UK Provider Reference Number of each delivery subcontractor, if appropriate. </w:t>
      </w:r>
    </w:p>
    <w:p w14:paraId="57325B8C" w14:textId="1BB2B981" w:rsidR="00316CDA" w:rsidRPr="00F93A2A" w:rsidRDefault="00316CDA" w:rsidP="00B6173F">
      <w:pPr>
        <w:pStyle w:val="ListParagraph"/>
        <w:numPr>
          <w:ilvl w:val="0"/>
          <w:numId w:val="26"/>
        </w:numPr>
        <w:shd w:val="clear" w:color="auto" w:fill="FFFFFF" w:themeFill="background1"/>
        <w:spacing w:after="75"/>
        <w:ind w:left="360"/>
        <w:jc w:val="both"/>
        <w:rPr>
          <w:rFonts w:eastAsiaTheme="majorEastAsia" w:cstheme="minorHAnsi"/>
          <w:color w:val="000000" w:themeColor="text1"/>
        </w:rPr>
      </w:pPr>
      <w:r w:rsidRPr="00F93A2A">
        <w:rPr>
          <w:rFonts w:eastAsiaTheme="majorEastAsia" w:cstheme="minorHAnsi"/>
          <w:color w:val="000000" w:themeColor="text1"/>
        </w:rPr>
        <w:t xml:space="preserve">Contract start and end date for each delivery subcontractor. </w:t>
      </w:r>
    </w:p>
    <w:p w14:paraId="41EEDE9A" w14:textId="19D159F0" w:rsidR="00316CDA" w:rsidRPr="00F93A2A" w:rsidRDefault="00316CDA" w:rsidP="00B6173F">
      <w:pPr>
        <w:pStyle w:val="ListParagraph"/>
        <w:numPr>
          <w:ilvl w:val="0"/>
          <w:numId w:val="26"/>
        </w:numPr>
        <w:shd w:val="clear" w:color="auto" w:fill="FFFFFF" w:themeFill="background1"/>
        <w:spacing w:after="75"/>
        <w:ind w:left="360"/>
        <w:jc w:val="both"/>
        <w:rPr>
          <w:rFonts w:eastAsiaTheme="majorEastAsia" w:cstheme="minorHAnsi"/>
          <w:color w:val="000000" w:themeColor="text1"/>
        </w:rPr>
      </w:pPr>
      <w:r w:rsidRPr="00F93A2A">
        <w:rPr>
          <w:rFonts w:eastAsiaTheme="majorEastAsia" w:cstheme="minorHAnsi"/>
          <w:color w:val="000000" w:themeColor="text1"/>
        </w:rPr>
        <w:t xml:space="preserve">Funding we have paid to you for </w:t>
      </w:r>
      <w:r w:rsidR="00A800AB">
        <w:rPr>
          <w:rFonts w:eastAsiaTheme="majorEastAsia" w:cstheme="minorHAnsi"/>
          <w:color w:val="000000" w:themeColor="text1"/>
        </w:rPr>
        <w:t>ASF</w:t>
      </w:r>
      <w:r w:rsidRPr="00F93A2A">
        <w:rPr>
          <w:rFonts w:eastAsiaTheme="majorEastAsia" w:cstheme="minorHAnsi"/>
          <w:color w:val="000000" w:themeColor="text1"/>
        </w:rPr>
        <w:t xml:space="preserve"> delivery for Tees Valley residents by each delivery subcontractor in that funding year.  </w:t>
      </w:r>
    </w:p>
    <w:p w14:paraId="03DEA47F" w14:textId="7331CB40" w:rsidR="00316CDA" w:rsidRPr="00F93A2A" w:rsidRDefault="00316CDA" w:rsidP="00B6173F">
      <w:pPr>
        <w:pStyle w:val="ListParagraph"/>
        <w:numPr>
          <w:ilvl w:val="0"/>
          <w:numId w:val="26"/>
        </w:numPr>
        <w:shd w:val="clear" w:color="auto" w:fill="FFFFFF" w:themeFill="background1"/>
        <w:spacing w:after="75"/>
        <w:ind w:left="360"/>
        <w:jc w:val="both"/>
        <w:rPr>
          <w:rFonts w:eastAsiaTheme="majorEastAsia" w:cstheme="minorHAnsi"/>
          <w:color w:val="000000" w:themeColor="text1"/>
        </w:rPr>
      </w:pPr>
      <w:r w:rsidRPr="00F93A2A">
        <w:rPr>
          <w:rFonts w:eastAsiaTheme="majorEastAsia" w:cstheme="minorHAnsi"/>
          <w:color w:val="000000" w:themeColor="text1"/>
        </w:rPr>
        <w:t xml:space="preserve">Funding you have paid to each delivery subcontractor for </w:t>
      </w:r>
      <w:r w:rsidR="00A800AB">
        <w:rPr>
          <w:rFonts w:eastAsiaTheme="majorEastAsia" w:cstheme="minorHAnsi"/>
          <w:color w:val="000000" w:themeColor="text1"/>
        </w:rPr>
        <w:t>ASF</w:t>
      </w:r>
      <w:r w:rsidRPr="00F93A2A">
        <w:rPr>
          <w:rFonts w:eastAsiaTheme="majorEastAsia" w:cstheme="minorHAnsi"/>
          <w:color w:val="000000" w:themeColor="text1"/>
        </w:rPr>
        <w:t xml:space="preserve"> delivery in that funding year.  </w:t>
      </w:r>
    </w:p>
    <w:p w14:paraId="0F595ADB" w14:textId="75614125" w:rsidR="00316CDA" w:rsidRPr="00F93A2A" w:rsidRDefault="00316CDA" w:rsidP="00B6173F">
      <w:pPr>
        <w:pStyle w:val="ListParagraph"/>
        <w:numPr>
          <w:ilvl w:val="0"/>
          <w:numId w:val="26"/>
        </w:numPr>
        <w:shd w:val="clear" w:color="auto" w:fill="FFFFFF" w:themeFill="background1"/>
        <w:spacing w:after="75"/>
        <w:ind w:left="360"/>
        <w:jc w:val="both"/>
        <w:rPr>
          <w:rFonts w:eastAsiaTheme="majorEastAsia" w:cstheme="minorHAnsi"/>
          <w:color w:val="000000" w:themeColor="text1"/>
        </w:rPr>
      </w:pPr>
      <w:r w:rsidRPr="00F93A2A">
        <w:rPr>
          <w:rFonts w:eastAsiaTheme="majorEastAsia" w:cstheme="minorHAnsi"/>
          <w:color w:val="000000" w:themeColor="text1"/>
        </w:rPr>
        <w:t xml:space="preserve">Funding you have retained in relation to each delivery subcontractor’s </w:t>
      </w:r>
      <w:r w:rsidR="00A800AB">
        <w:rPr>
          <w:rFonts w:eastAsiaTheme="majorEastAsia" w:cstheme="minorHAnsi"/>
          <w:color w:val="000000" w:themeColor="text1"/>
        </w:rPr>
        <w:t>ASF</w:t>
      </w:r>
      <w:r w:rsidRPr="00F93A2A">
        <w:rPr>
          <w:rFonts w:eastAsiaTheme="majorEastAsia" w:cstheme="minorHAnsi"/>
          <w:color w:val="000000" w:themeColor="text1"/>
        </w:rPr>
        <w:t xml:space="preserve"> delivery for that funding year.  </w:t>
      </w:r>
    </w:p>
    <w:p w14:paraId="6ADB5BEA" w14:textId="63413727" w:rsidR="00AD6685" w:rsidRPr="009C2348" w:rsidRDefault="00316CDA" w:rsidP="00D361B3">
      <w:pPr>
        <w:pStyle w:val="ListParagraph"/>
        <w:numPr>
          <w:ilvl w:val="0"/>
          <w:numId w:val="26"/>
        </w:numPr>
        <w:shd w:val="clear" w:color="auto" w:fill="FFFFFF" w:themeFill="background1"/>
        <w:spacing w:after="75"/>
        <w:ind w:left="360"/>
        <w:jc w:val="both"/>
        <w:rPr>
          <w:rFonts w:eastAsiaTheme="majorEastAsia" w:cstheme="minorHAnsi"/>
          <w:color w:val="000000" w:themeColor="text1"/>
          <w:sz w:val="28"/>
          <w:szCs w:val="28"/>
        </w:rPr>
      </w:pPr>
      <w:r w:rsidRPr="009C2348">
        <w:rPr>
          <w:rFonts w:eastAsiaTheme="majorEastAsia" w:cstheme="minorHAnsi"/>
          <w:color w:val="000000" w:themeColor="text1"/>
        </w:rPr>
        <w:t xml:space="preserve">If appropriate, funding each delivery subcontractor has paid to you for services or support you have provided in connection with the subcontracted delivery. </w:t>
      </w:r>
    </w:p>
    <w:p w14:paraId="672003BE" w14:textId="539DE15C" w:rsidR="00316CDA" w:rsidRPr="00F93A2A" w:rsidRDefault="00316CDA" w:rsidP="009C2348">
      <w:pPr>
        <w:pStyle w:val="Heading1"/>
      </w:pPr>
      <w:bookmarkStart w:id="43" w:name="_Toc206402074"/>
      <w:r w:rsidRPr="00F93A2A">
        <w:t>Third Party Arrangements – other qualification/skills arrangements</w:t>
      </w:r>
      <w:bookmarkEnd w:id="43"/>
      <w:r w:rsidRPr="00F93A2A">
        <w:t xml:space="preserve">  </w:t>
      </w:r>
    </w:p>
    <w:p w14:paraId="27027309" w14:textId="67188F88" w:rsidR="00E470A4" w:rsidRPr="00F93A2A" w:rsidRDefault="00316CDA" w:rsidP="00E03D81">
      <w:pPr>
        <w:shd w:val="clear" w:color="auto" w:fill="FFFFFF" w:themeFill="background1"/>
        <w:spacing w:after="75"/>
        <w:jc w:val="both"/>
        <w:rPr>
          <w:rFonts w:eastAsiaTheme="majorEastAsia" w:cstheme="minorHAnsi"/>
          <w:color w:val="000000" w:themeColor="text1"/>
        </w:rPr>
      </w:pPr>
      <w:r w:rsidRPr="00F93A2A">
        <w:rPr>
          <w:rFonts w:eastAsiaTheme="majorEastAsia" w:cstheme="minorHAnsi"/>
          <w:color w:val="000000" w:themeColor="text1"/>
        </w:rPr>
        <w:t xml:space="preserve"> Where providers are contracting with third party/commercial organisations to provide Industry qualifications/skills provision including licence(s) to practice, as</w:t>
      </w:r>
      <w:r w:rsidR="00F6292A" w:rsidRPr="00F93A2A">
        <w:rPr>
          <w:rFonts w:eastAsiaTheme="majorEastAsia" w:cstheme="minorHAnsi"/>
          <w:color w:val="000000" w:themeColor="text1"/>
        </w:rPr>
        <w:t xml:space="preserve"> </w:t>
      </w:r>
      <w:r w:rsidRPr="00F93A2A">
        <w:rPr>
          <w:rFonts w:eastAsiaTheme="majorEastAsia" w:cstheme="minorHAnsi"/>
          <w:color w:val="000000" w:themeColor="text1"/>
        </w:rPr>
        <w:t xml:space="preserve">part of an agreed programme of skills e.g. Bespoke Employer Led </w:t>
      </w:r>
      <w:r w:rsidR="00F6292A" w:rsidRPr="00F93A2A">
        <w:rPr>
          <w:rFonts w:eastAsiaTheme="majorEastAsia" w:cstheme="minorHAnsi"/>
          <w:color w:val="000000" w:themeColor="text1"/>
        </w:rPr>
        <w:t>Skills Programmes</w:t>
      </w:r>
      <w:r w:rsidRPr="00F93A2A">
        <w:rPr>
          <w:rFonts w:eastAsiaTheme="majorEastAsia" w:cstheme="minorHAnsi"/>
          <w:color w:val="000000" w:themeColor="text1"/>
        </w:rPr>
        <w:t xml:space="preserve">, approval must be sought </w:t>
      </w:r>
      <w:r w:rsidRPr="00F93A2A">
        <w:rPr>
          <w:rFonts w:eastAsiaTheme="majorEastAsia" w:cstheme="minorHAnsi"/>
          <w:color w:val="000000" w:themeColor="text1"/>
        </w:rPr>
        <w:lastRenderedPageBreak/>
        <w:t xml:space="preserve">in advance from TVCA and these </w:t>
      </w:r>
      <w:r w:rsidR="00D80ED6" w:rsidRPr="00F93A2A">
        <w:rPr>
          <w:rFonts w:eastAsiaTheme="majorEastAsia" w:cstheme="minorHAnsi"/>
          <w:color w:val="000000" w:themeColor="text1"/>
        </w:rPr>
        <w:t>should be</w:t>
      </w:r>
      <w:r w:rsidRPr="00F93A2A">
        <w:rPr>
          <w:rFonts w:eastAsiaTheme="majorEastAsia" w:cstheme="minorHAnsi"/>
          <w:color w:val="000000" w:themeColor="text1"/>
        </w:rPr>
        <w:t xml:space="preserve"> recorded in your Delivery Plan</w:t>
      </w:r>
      <w:r w:rsidR="00986017">
        <w:rPr>
          <w:rFonts w:eastAsiaTheme="majorEastAsia" w:cstheme="minorHAnsi"/>
          <w:color w:val="000000" w:themeColor="text1"/>
        </w:rPr>
        <w:t xml:space="preserve"> or separately to TVCA</w:t>
      </w:r>
      <w:r w:rsidRPr="00F93A2A">
        <w:rPr>
          <w:rFonts w:eastAsiaTheme="majorEastAsia" w:cstheme="minorHAnsi"/>
          <w:color w:val="000000" w:themeColor="text1"/>
        </w:rPr>
        <w:t>.</w:t>
      </w:r>
    </w:p>
    <w:p w14:paraId="663AD12E" w14:textId="73803F6F" w:rsidR="005B709D" w:rsidRPr="00F93A2A" w:rsidRDefault="005B709D" w:rsidP="00A25BA5">
      <w:pPr>
        <w:pStyle w:val="Heading1"/>
        <w:rPr>
          <w:rFonts w:eastAsiaTheme="minorEastAsia"/>
          <w:color w:val="0B0C0C"/>
        </w:rPr>
      </w:pPr>
      <w:bookmarkStart w:id="44" w:name="_Toc206402075"/>
      <w:r w:rsidRPr="00F93A2A">
        <w:t>Evidence</w:t>
      </w:r>
      <w:bookmarkEnd w:id="44"/>
    </w:p>
    <w:bookmarkEnd w:id="25"/>
    <w:p w14:paraId="4578B0B4" w14:textId="10AA097E" w:rsidR="005B709D" w:rsidRPr="00F93A2A" w:rsidRDefault="005B709D" w:rsidP="00E63C7A">
      <w:pPr>
        <w:jc w:val="both"/>
        <w:rPr>
          <w:rFonts w:eastAsiaTheme="minorEastAsia" w:cstheme="minorHAnsi"/>
          <w:color w:val="0B0C0C"/>
        </w:rPr>
      </w:pPr>
      <w:r w:rsidRPr="00F93A2A">
        <w:rPr>
          <w:rFonts w:eastAsiaTheme="majorEastAsia" w:cstheme="minorHAnsi"/>
          <w:color w:val="000000" w:themeColor="text1"/>
        </w:rPr>
        <w:t xml:space="preserve">You must hold evidence to assure us that you are using </w:t>
      </w:r>
      <w:r w:rsidR="00402DBC" w:rsidRPr="00F93A2A">
        <w:rPr>
          <w:rFonts w:eastAsiaTheme="minorEastAsia" w:cstheme="minorHAnsi"/>
          <w:color w:val="0B0C0C"/>
        </w:rPr>
        <w:t>TVCA</w:t>
      </w:r>
      <w:r w:rsidRPr="00F93A2A">
        <w:rPr>
          <w:rFonts w:eastAsiaTheme="minorEastAsia" w:cstheme="minorHAnsi"/>
          <w:color w:val="0B0C0C"/>
        </w:rPr>
        <w:t xml:space="preserve"> funded ASF appropriately. Most evidence will occur from your normal business process. You must make sure enrolments for </w:t>
      </w:r>
      <w:r w:rsidR="009C3F30" w:rsidRPr="00F93A2A">
        <w:rPr>
          <w:rFonts w:eastAsiaTheme="minorEastAsia" w:cstheme="minorHAnsi"/>
          <w:color w:val="0B0C0C"/>
        </w:rPr>
        <w:t>TVCA</w:t>
      </w:r>
      <w:r w:rsidRPr="00F93A2A">
        <w:rPr>
          <w:rFonts w:eastAsiaTheme="minorEastAsia" w:cstheme="minorHAnsi"/>
          <w:color w:val="0B0C0C"/>
        </w:rPr>
        <w:t xml:space="preserve"> funded ASF support your decision to claim funding and support the individual’s case for consideration as ordinarily resident in England, or any exceptions set out in the  </w:t>
      </w:r>
      <w:hyperlink r:id="rId30" w:anchor="eligibility">
        <w:r w:rsidRPr="00F93A2A">
          <w:rPr>
            <w:rStyle w:val="Hyperlink"/>
            <w:rFonts w:eastAsiaTheme="minorEastAsia" w:cstheme="minorHAnsi"/>
            <w:color w:val="1D70B8"/>
          </w:rPr>
          <w:t>Residency eligibility</w:t>
        </w:r>
      </w:hyperlink>
      <w:r w:rsidRPr="00F93A2A">
        <w:rPr>
          <w:rFonts w:eastAsiaTheme="minorEastAsia" w:cstheme="minorHAnsi"/>
          <w:color w:val="0B0C0C"/>
        </w:rPr>
        <w:t> section.</w:t>
      </w:r>
    </w:p>
    <w:p w14:paraId="421FB3DF" w14:textId="77777777" w:rsidR="005B709D" w:rsidRPr="00F93A2A" w:rsidRDefault="005B709D" w:rsidP="00E63C7A">
      <w:pPr>
        <w:jc w:val="both"/>
        <w:rPr>
          <w:rFonts w:eastAsiaTheme="minorEastAsia" w:cstheme="minorHAnsi"/>
          <w:color w:val="0B0C0C"/>
        </w:rPr>
      </w:pPr>
      <w:r w:rsidRPr="00F93A2A">
        <w:rPr>
          <w:rFonts w:eastAsiaTheme="majorEastAsia" w:cstheme="minorHAnsi"/>
          <w:color w:val="000000" w:themeColor="text1"/>
        </w:rPr>
        <w:t>In line with </w:t>
      </w:r>
      <w:hyperlink r:id="rId31">
        <w:r w:rsidRPr="00F93A2A">
          <w:rPr>
            <w:rStyle w:val="Hyperlink"/>
            <w:rFonts w:eastAsiaTheme="minorEastAsia" w:cstheme="minorHAnsi"/>
            <w:color w:val="1D70B8"/>
          </w:rPr>
          <w:t>General Data Protection Regulations</w:t>
        </w:r>
      </w:hyperlink>
      <w:r w:rsidRPr="00F93A2A">
        <w:rPr>
          <w:rFonts w:eastAsiaTheme="minorEastAsia" w:cstheme="minorHAnsi"/>
          <w:color w:val="0B0C0C"/>
        </w:rPr>
        <w:t> (GDPR), you must record in the evidence pack what appropriate documentation you have seen, rather than take photocopies to prove eligibility.</w:t>
      </w:r>
    </w:p>
    <w:p w14:paraId="7A3A17FB" w14:textId="61FF3880" w:rsidR="00DC36B0" w:rsidRPr="00F93A2A" w:rsidRDefault="005B709D" w:rsidP="00E63C7A">
      <w:pPr>
        <w:jc w:val="both"/>
        <w:rPr>
          <w:rFonts w:eastAsiaTheme="minorEastAsia" w:cstheme="minorHAnsi"/>
          <w:color w:val="0B0C0C"/>
        </w:rPr>
      </w:pPr>
      <w:hyperlink r:id="rId32" w:anchor="annex_E">
        <w:r w:rsidRPr="00F93A2A">
          <w:rPr>
            <w:rStyle w:val="Hyperlink"/>
            <w:rFonts w:eastAsiaTheme="minorEastAsia" w:cstheme="minorHAnsi"/>
            <w:color w:val="1D70B8"/>
          </w:rPr>
          <w:t>Annex E</w:t>
        </w:r>
      </w:hyperlink>
      <w:r w:rsidRPr="00F93A2A">
        <w:rPr>
          <w:rFonts w:eastAsiaTheme="minorEastAsia" w:cstheme="minorHAnsi"/>
          <w:color w:val="0B0C0C"/>
        </w:rPr>
        <w:t> contains the details on the evidence required.</w:t>
      </w:r>
      <w:bookmarkStart w:id="45" w:name="_Hlk165983824"/>
    </w:p>
    <w:p w14:paraId="558A6EF6" w14:textId="452B6BFE" w:rsidR="00025674" w:rsidRPr="00F93A2A" w:rsidRDefault="006E6B6C" w:rsidP="00A25BA5">
      <w:pPr>
        <w:pStyle w:val="Heading1"/>
        <w:rPr>
          <w:u w:val="single"/>
        </w:rPr>
      </w:pPr>
      <w:r w:rsidRPr="00F93A2A">
        <w:rPr>
          <w:rFonts w:cstheme="minorHAnsi"/>
        </w:rPr>
        <w:br/>
      </w:r>
      <w:bookmarkStart w:id="46" w:name="_Toc206402076"/>
      <w:r w:rsidR="00D1037B" w:rsidRPr="00F93A2A">
        <w:t>Evidence Pack</w:t>
      </w:r>
      <w:bookmarkEnd w:id="46"/>
      <w:r w:rsidR="00D1037B" w:rsidRPr="00F93A2A">
        <w:t xml:space="preserve">  </w:t>
      </w:r>
    </w:p>
    <w:p w14:paraId="746DE578" w14:textId="059A9014" w:rsidR="00D1037B" w:rsidRPr="00F93A2A" w:rsidRDefault="00D1037B" w:rsidP="00E63C7A">
      <w:pPr>
        <w:jc w:val="both"/>
        <w:rPr>
          <w:rFonts w:eastAsiaTheme="majorEastAsia" w:cstheme="minorHAnsi"/>
          <w:color w:val="000000" w:themeColor="text1"/>
        </w:rPr>
      </w:pPr>
      <w:r w:rsidRPr="00F93A2A">
        <w:rPr>
          <w:rFonts w:eastAsiaTheme="majorEastAsia" w:cstheme="minorHAnsi"/>
          <w:color w:val="000000" w:themeColor="text1"/>
        </w:rPr>
        <w:t>The evidence pack must contain evidence to support the TVCA A</w:t>
      </w:r>
      <w:r w:rsidR="00D80ED6">
        <w:rPr>
          <w:rFonts w:eastAsiaTheme="majorEastAsia" w:cstheme="minorHAnsi"/>
          <w:color w:val="000000" w:themeColor="text1"/>
        </w:rPr>
        <w:t>SF</w:t>
      </w:r>
      <w:r w:rsidRPr="00F93A2A">
        <w:rPr>
          <w:rFonts w:eastAsiaTheme="majorEastAsia" w:cstheme="minorHAnsi"/>
          <w:color w:val="000000" w:themeColor="text1"/>
        </w:rPr>
        <w:t xml:space="preserve"> funding claimed and must be available to us if </w:t>
      </w:r>
      <w:r w:rsidR="00812296" w:rsidRPr="00F93A2A">
        <w:rPr>
          <w:rFonts w:eastAsiaTheme="majorEastAsia" w:cstheme="minorHAnsi"/>
          <w:color w:val="000000" w:themeColor="text1"/>
        </w:rPr>
        <w:t>required</w:t>
      </w:r>
      <w:r w:rsidRPr="00F93A2A">
        <w:rPr>
          <w:rFonts w:eastAsiaTheme="majorEastAsia" w:cstheme="minorHAnsi"/>
          <w:color w:val="000000" w:themeColor="text1"/>
        </w:rPr>
        <w:t xml:space="preserve">. </w:t>
      </w:r>
    </w:p>
    <w:p w14:paraId="3709132C" w14:textId="0A6658FA" w:rsidR="00D1037B" w:rsidRPr="00F93A2A" w:rsidRDefault="00D1037B" w:rsidP="00E63C7A">
      <w:pPr>
        <w:jc w:val="both"/>
        <w:rPr>
          <w:rFonts w:eastAsiaTheme="majorEastAsia" w:cstheme="minorHAnsi"/>
          <w:color w:val="000000" w:themeColor="text1"/>
        </w:rPr>
      </w:pPr>
      <w:r w:rsidRPr="00F93A2A">
        <w:rPr>
          <w:rFonts w:eastAsiaTheme="majorEastAsia" w:cstheme="minorHAnsi"/>
          <w:color w:val="000000" w:themeColor="text1"/>
        </w:rPr>
        <w:t xml:space="preserve">Evidence in the evidence pack must assure us that the learner exists. </w:t>
      </w:r>
    </w:p>
    <w:p w14:paraId="72314C15" w14:textId="77777777" w:rsidR="00D1037B" w:rsidRPr="00F93A2A" w:rsidRDefault="00D1037B" w:rsidP="00E63C7A">
      <w:pPr>
        <w:jc w:val="both"/>
        <w:rPr>
          <w:rFonts w:eastAsiaTheme="majorEastAsia" w:cstheme="minorHAnsi"/>
          <w:color w:val="000000" w:themeColor="text1"/>
        </w:rPr>
      </w:pPr>
      <w:r w:rsidRPr="00F93A2A">
        <w:rPr>
          <w:rFonts w:eastAsiaTheme="majorEastAsia" w:cstheme="minorHAnsi"/>
          <w:color w:val="000000" w:themeColor="text1"/>
        </w:rPr>
        <w:t xml:space="preserve">The learner must confirm information they provide is correct when it is collected. </w:t>
      </w:r>
    </w:p>
    <w:p w14:paraId="6840BE4F" w14:textId="77777777" w:rsidR="00D1037B" w:rsidRPr="00F93A2A" w:rsidRDefault="00D1037B" w:rsidP="00E63C7A">
      <w:pPr>
        <w:jc w:val="both"/>
        <w:rPr>
          <w:rFonts w:eastAsiaTheme="majorEastAsia" w:cstheme="minorHAnsi"/>
          <w:color w:val="000000" w:themeColor="text1"/>
        </w:rPr>
      </w:pPr>
      <w:r w:rsidRPr="00F93A2A">
        <w:rPr>
          <w:rFonts w:eastAsiaTheme="majorEastAsia" w:cstheme="minorHAnsi"/>
          <w:color w:val="000000" w:themeColor="text1"/>
        </w:rPr>
        <w:t xml:space="preserve">If the time spent in learning is short, the level of evidence in the evidence pack would reflect this. </w:t>
      </w:r>
    </w:p>
    <w:p w14:paraId="16D1C022" w14:textId="77777777" w:rsidR="00D1037B" w:rsidRPr="00F93A2A" w:rsidRDefault="00D1037B" w:rsidP="00E63C7A">
      <w:pPr>
        <w:jc w:val="both"/>
        <w:rPr>
          <w:rFonts w:eastAsiaTheme="majorEastAsia" w:cstheme="minorHAnsi"/>
          <w:color w:val="000000" w:themeColor="text1"/>
        </w:rPr>
      </w:pPr>
      <w:r w:rsidRPr="00F93A2A">
        <w:rPr>
          <w:rFonts w:eastAsiaTheme="majorEastAsia" w:cstheme="minorHAnsi"/>
          <w:color w:val="000000" w:themeColor="text1"/>
        </w:rPr>
        <w:t xml:space="preserve">Where you hold information centrally, you only need to refer to the source. </w:t>
      </w:r>
    </w:p>
    <w:p w14:paraId="07C48D41" w14:textId="77777777"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If applicable, the evidence pack must confirm the following: </w:t>
      </w:r>
    </w:p>
    <w:p w14:paraId="1A6BB33C" w14:textId="055BA349"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All information reported to the </w:t>
      </w:r>
      <w:r w:rsidR="00E63C7A">
        <w:rPr>
          <w:rFonts w:eastAsiaTheme="majorEastAsia" w:cstheme="minorHAnsi"/>
          <w:color w:val="000000" w:themeColor="text1"/>
        </w:rPr>
        <w:t>DfE</w:t>
      </w:r>
      <w:r w:rsidRPr="00F93A2A">
        <w:rPr>
          <w:rFonts w:eastAsiaTheme="majorEastAsia" w:cstheme="minorHAnsi"/>
          <w:color w:val="000000" w:themeColor="text1"/>
        </w:rPr>
        <w:t xml:space="preserve"> for Tees Valley residents in the ILR and the TVCA Earnings Adjustment Statement (EAS), and if it applies, the supporting evidence for the data you report for each learner. </w:t>
      </w:r>
    </w:p>
    <w:p w14:paraId="30C7B640" w14:textId="680F5EE7" w:rsidR="00D1037B" w:rsidRPr="00F93A2A" w:rsidRDefault="00D1037B" w:rsidP="00983E9D">
      <w:pPr>
        <w:pStyle w:val="ListParagraph"/>
        <w:numPr>
          <w:ilvl w:val="0"/>
          <w:numId w:val="58"/>
        </w:numPr>
        <w:rPr>
          <w:rFonts w:eastAsiaTheme="majorEastAsia" w:cstheme="minorHAnsi"/>
          <w:color w:val="000000" w:themeColor="text1"/>
        </w:rPr>
      </w:pPr>
      <w:r w:rsidRPr="00F93A2A">
        <w:rPr>
          <w:rFonts w:eastAsiaTheme="majorEastAsia" w:cstheme="minorHAnsi"/>
          <w:color w:val="000000" w:themeColor="text1"/>
        </w:rPr>
        <w:lastRenderedPageBreak/>
        <w:t xml:space="preserve">Your assessment and evidence of eligibility for funding and a record of what evidence the learner has provided.  </w:t>
      </w:r>
    </w:p>
    <w:p w14:paraId="78A78A97" w14:textId="20149362"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All initial skills and diagnostic assessments  </w:t>
      </w:r>
    </w:p>
    <w:p w14:paraId="4E7CBEC9" w14:textId="76DF1469"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A robust initial assessment with all eligible learners to establish their prior knowledge, skills, and experience. </w:t>
      </w:r>
    </w:p>
    <w:p w14:paraId="22B00FA5" w14:textId="1D03FE70"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Consult the national Provider Learner Record System (PLR) to confirm a learner’s prior learning and accurately record this in the learner evidence pack and the ILR. </w:t>
      </w:r>
    </w:p>
    <w:p w14:paraId="5754F2A0" w14:textId="7267D9F7"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The Tees Valley Combined Authority will not fund learning that has already taken place. </w:t>
      </w:r>
    </w:p>
    <w:p w14:paraId="70ECBB1D" w14:textId="79A11538"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All pre-course and any ongoing IAG activity.  </w:t>
      </w:r>
    </w:p>
    <w:p w14:paraId="44D34351" w14:textId="452F28A4"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The Contractor shall provide impartial information, advice and guidance that is clear and easily accessible to Learners and will help Learners to understand the opportunities and support available to them about education, training and connected matters (including local employment linked to sector priorities, current employment market so that Learners are clear what opportunities the training will provide for them: </w:t>
      </w:r>
    </w:p>
    <w:p w14:paraId="77CA56F6" w14:textId="3259A6F4" w:rsidR="00D1037B" w:rsidRPr="00F93A2A" w:rsidRDefault="00D1037B" w:rsidP="00983E9D">
      <w:pPr>
        <w:pStyle w:val="ListParagraph"/>
        <w:numPr>
          <w:ilvl w:val="0"/>
          <w:numId w:val="58"/>
        </w:numPr>
        <w:rPr>
          <w:rFonts w:eastAsiaTheme="majorEastAsia" w:cstheme="minorHAnsi"/>
          <w:color w:val="000000" w:themeColor="text1"/>
        </w:rPr>
      </w:pPr>
      <w:r w:rsidRPr="00F93A2A">
        <w:rPr>
          <w:rFonts w:eastAsiaTheme="majorEastAsia" w:cstheme="minorHAnsi"/>
          <w:color w:val="000000" w:themeColor="text1"/>
        </w:rPr>
        <w:t xml:space="preserve">Where one of the main objectives of the Provision is to deliver impartial information and advice, the Contractor must achieve the Matrix Standard accreditation within six (6) months of the Agreement Date and maintain such accreditation for the Contract Period.  </w:t>
      </w:r>
    </w:p>
    <w:p w14:paraId="287701B9" w14:textId="68F44594" w:rsidR="00D1037B" w:rsidRPr="00F93A2A" w:rsidRDefault="00D1037B" w:rsidP="00983E9D">
      <w:pPr>
        <w:pStyle w:val="ListParagraph"/>
        <w:numPr>
          <w:ilvl w:val="0"/>
          <w:numId w:val="58"/>
        </w:numPr>
        <w:rPr>
          <w:rFonts w:eastAsiaTheme="majorEastAsia" w:cstheme="minorHAnsi"/>
          <w:color w:val="000000" w:themeColor="text1"/>
        </w:rPr>
      </w:pPr>
      <w:r w:rsidRPr="00F93A2A">
        <w:rPr>
          <w:rFonts w:eastAsiaTheme="majorEastAsia" w:cstheme="minorHAnsi"/>
          <w:color w:val="000000" w:themeColor="text1"/>
        </w:rPr>
        <w:t xml:space="preserve">Where the Provision is delivered by a sub-contractor on behalf of the Provider, these requirements must be applied to the sub-contractor. This does not apply where the Contractor retains responsibility for the delivery of information, advice, and guidance to the Learners.   </w:t>
      </w:r>
    </w:p>
    <w:p w14:paraId="7889CE7A" w14:textId="671891C7" w:rsidR="00D1037B" w:rsidRPr="00F93A2A" w:rsidRDefault="00D1037B" w:rsidP="00983E9D">
      <w:pPr>
        <w:pStyle w:val="ListParagraph"/>
        <w:numPr>
          <w:ilvl w:val="0"/>
          <w:numId w:val="58"/>
        </w:numPr>
        <w:rPr>
          <w:rFonts w:eastAsiaTheme="majorEastAsia" w:cstheme="minorHAnsi"/>
          <w:color w:val="000000" w:themeColor="text1"/>
        </w:rPr>
      </w:pPr>
      <w:r w:rsidRPr="00F93A2A">
        <w:rPr>
          <w:rFonts w:eastAsiaTheme="majorEastAsia" w:cstheme="minorHAnsi"/>
          <w:color w:val="000000" w:themeColor="text1"/>
        </w:rPr>
        <w:t xml:space="preserve">It is the responsibility of the Contractor to ensure any sub-contractor delivering the Services on its behalf has Matrix Standard accreditation. </w:t>
      </w:r>
    </w:p>
    <w:p w14:paraId="59C307F8" w14:textId="2124B591" w:rsidR="00D1037B" w:rsidRPr="00F93A2A" w:rsidRDefault="00D1037B" w:rsidP="00983E9D">
      <w:pPr>
        <w:pStyle w:val="ListParagraph"/>
        <w:numPr>
          <w:ilvl w:val="0"/>
          <w:numId w:val="58"/>
        </w:numPr>
        <w:rPr>
          <w:rFonts w:eastAsiaTheme="majorEastAsia" w:cstheme="minorHAnsi"/>
          <w:color w:val="000000" w:themeColor="text1"/>
        </w:rPr>
      </w:pPr>
      <w:r w:rsidRPr="00F93A2A">
        <w:rPr>
          <w:rFonts w:eastAsiaTheme="majorEastAsia" w:cstheme="minorHAnsi"/>
          <w:color w:val="000000" w:themeColor="text1"/>
        </w:rPr>
        <w:t xml:space="preserve">The Contractor shall be aware that, once achieved, Matrix Standard accreditation is valid for three (3) years. The Contractor shall demonstrate its continuous improvement via annual continuous improvement checks with the matrix Standard assessor. </w:t>
      </w:r>
    </w:p>
    <w:p w14:paraId="2A15936E" w14:textId="26756B27" w:rsidR="00D1037B" w:rsidRPr="00F93A2A" w:rsidRDefault="00D1037B" w:rsidP="00983E9D">
      <w:pPr>
        <w:pStyle w:val="ListParagraph"/>
        <w:numPr>
          <w:ilvl w:val="0"/>
          <w:numId w:val="58"/>
        </w:numPr>
        <w:rPr>
          <w:rFonts w:eastAsiaTheme="majorEastAsia" w:cstheme="minorHAnsi"/>
          <w:color w:val="000000" w:themeColor="text1"/>
        </w:rPr>
      </w:pPr>
      <w:r w:rsidRPr="00F93A2A">
        <w:rPr>
          <w:rFonts w:eastAsiaTheme="majorEastAsia" w:cstheme="minorHAnsi"/>
          <w:color w:val="000000" w:themeColor="text1"/>
        </w:rPr>
        <w:t xml:space="preserve">Evidence that the Personal Learning Record (PLR) has been used to check prior learning.  </w:t>
      </w:r>
    </w:p>
    <w:p w14:paraId="18C5B0BD" w14:textId="38DC45ED" w:rsidR="00D1037B" w:rsidRPr="00F93A2A" w:rsidRDefault="00D1037B" w:rsidP="00983E9D">
      <w:pPr>
        <w:pStyle w:val="ListParagraph"/>
        <w:numPr>
          <w:ilvl w:val="0"/>
          <w:numId w:val="58"/>
        </w:numPr>
        <w:rPr>
          <w:rFonts w:eastAsiaTheme="majorEastAsia" w:cstheme="minorHAnsi"/>
          <w:color w:val="000000" w:themeColor="text1"/>
        </w:rPr>
      </w:pPr>
      <w:r w:rsidRPr="00F93A2A">
        <w:rPr>
          <w:rFonts w:eastAsiaTheme="majorEastAsia" w:cstheme="minorHAnsi"/>
          <w:color w:val="000000" w:themeColor="text1"/>
        </w:rPr>
        <w:lastRenderedPageBreak/>
        <w:t xml:space="preserve">Information on prior learning that affects the learning or TVCA funding of any of the learning aims or programme. </w:t>
      </w:r>
    </w:p>
    <w:p w14:paraId="731A0AF7" w14:textId="1713C2DB"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For ‘personalised learning programmes’, for example, learning not regulated by a qualification, full details of all the aspects of the learning to be carried out, including supporting evidence of the number of planned hours reported.  </w:t>
      </w:r>
    </w:p>
    <w:p w14:paraId="49238A6F" w14:textId="651EC746"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A description of how you will deliver the learning and skills and how the learner will achieve.  </w:t>
      </w:r>
    </w:p>
    <w:p w14:paraId="7382A2F5" w14:textId="336BBD05"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The supporting evidence about why you have claimed funding and the level of funding for a learner, including details of any learner or employer contribution.  </w:t>
      </w:r>
    </w:p>
    <w:p w14:paraId="75B27AA6" w14:textId="6EC5A343"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Support needs identified, including how you will meet these needs and the evidence of that.  </w:t>
      </w:r>
    </w:p>
    <w:p w14:paraId="5B183700" w14:textId="19B71A02"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That learning is taking or has taken place and records are available.  </w:t>
      </w:r>
    </w:p>
    <w:p w14:paraId="4B02EF37" w14:textId="6A7B6433"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A learner’s self-declarations as to what state benefit, they claim.  </w:t>
      </w:r>
    </w:p>
    <w:p w14:paraId="4A9FE041" w14:textId="670206DC" w:rsidR="00D1037B" w:rsidRPr="00F93A2A" w:rsidRDefault="00D1037B" w:rsidP="00983E9D">
      <w:pPr>
        <w:pStyle w:val="ListParagraph"/>
        <w:numPr>
          <w:ilvl w:val="0"/>
          <w:numId w:val="58"/>
        </w:numPr>
        <w:jc w:val="both"/>
        <w:rPr>
          <w:rFonts w:eastAsiaTheme="majorEastAsia" w:cstheme="minorHAnsi"/>
          <w:color w:val="000000" w:themeColor="text1"/>
        </w:rPr>
      </w:pPr>
      <w:r w:rsidRPr="00F93A2A">
        <w:rPr>
          <w:rFonts w:eastAsiaTheme="majorEastAsia" w:cstheme="minorHAnsi"/>
          <w:color w:val="000000" w:themeColor="text1"/>
        </w:rPr>
        <w:t xml:space="preserve">A learner’s self-declarations on their status relating to gaining a job.  </w:t>
      </w:r>
    </w:p>
    <w:p w14:paraId="2BB8ECE1" w14:textId="6979C4AE" w:rsidR="00640971" w:rsidRPr="00F93A2A" w:rsidRDefault="65BE77A1" w:rsidP="007551B5">
      <w:pPr>
        <w:jc w:val="both"/>
        <w:rPr>
          <w:rFonts w:eastAsiaTheme="majorEastAsia" w:cstheme="minorHAnsi"/>
          <w:color w:val="000000" w:themeColor="text1"/>
        </w:rPr>
      </w:pPr>
      <w:r w:rsidRPr="00F93A2A">
        <w:rPr>
          <w:rFonts w:eastAsiaTheme="majorEastAsia" w:cstheme="minorHAnsi"/>
          <w:color w:val="000000" w:themeColor="text1"/>
        </w:rPr>
        <w:t xml:space="preserve">All records and evidence of achievement of learning aims or learning programme. This must be available within three months of you reporting it in </w:t>
      </w:r>
      <w:r w:rsidR="00F6292A" w:rsidRPr="00F93A2A">
        <w:rPr>
          <w:rFonts w:eastAsiaTheme="majorEastAsia" w:cstheme="minorHAnsi"/>
          <w:color w:val="000000" w:themeColor="text1"/>
        </w:rPr>
        <w:t>the ILR</w:t>
      </w:r>
      <w:r w:rsidRPr="00F93A2A">
        <w:rPr>
          <w:rFonts w:eastAsiaTheme="majorEastAsia" w:cstheme="minorHAnsi"/>
          <w:color w:val="000000" w:themeColor="text1"/>
        </w:rPr>
        <w:t xml:space="preserve"> for Tees Valley residents. </w:t>
      </w:r>
    </w:p>
    <w:p w14:paraId="40A7ACA4" w14:textId="341FBC0F" w:rsidR="00640971" w:rsidRPr="00F93A2A" w:rsidRDefault="00D1037B" w:rsidP="007551B5">
      <w:pPr>
        <w:jc w:val="both"/>
        <w:rPr>
          <w:rFonts w:eastAsiaTheme="majorEastAsia" w:cstheme="minorHAnsi"/>
          <w:color w:val="000000" w:themeColor="text1"/>
        </w:rPr>
      </w:pPr>
      <w:r w:rsidRPr="00F93A2A">
        <w:rPr>
          <w:rFonts w:eastAsiaTheme="majorEastAsia" w:cstheme="minorHAnsi"/>
          <w:color w:val="000000" w:themeColor="text1"/>
        </w:rPr>
        <w:t xml:space="preserve">You must keep evidence that the learner is eligible for funding.  Where the learner is unemployed, this must include a record of what you have agreed with them, including the relevance of the learning to their employment prospects and the labour market needs. </w:t>
      </w:r>
    </w:p>
    <w:p w14:paraId="3AB535CF" w14:textId="2E59A6BA" w:rsidR="000E6B4A" w:rsidRPr="00F93A2A" w:rsidRDefault="00D1037B" w:rsidP="007551B5">
      <w:pPr>
        <w:jc w:val="both"/>
        <w:rPr>
          <w:rFonts w:eastAsiaTheme="majorEastAsia" w:cstheme="minorHAnsi"/>
          <w:color w:val="000000" w:themeColor="text1"/>
        </w:rPr>
      </w:pPr>
      <w:r w:rsidRPr="00F93A2A">
        <w:rPr>
          <w:rFonts w:eastAsiaTheme="majorEastAsia" w:cstheme="minorHAnsi"/>
          <w:color w:val="000000" w:themeColor="text1"/>
        </w:rPr>
        <w:t xml:space="preserve">If a subcontractor delivers any provision to the learner, it must clearly identify who it is.  This must match the information reported to us in </w:t>
      </w:r>
      <w:r w:rsidR="00F6292A" w:rsidRPr="00F93A2A">
        <w:rPr>
          <w:rFonts w:eastAsiaTheme="majorEastAsia" w:cstheme="minorHAnsi"/>
          <w:color w:val="000000" w:themeColor="text1"/>
        </w:rPr>
        <w:t xml:space="preserve">the </w:t>
      </w:r>
      <w:r w:rsidR="00122578" w:rsidRPr="00F93A2A">
        <w:rPr>
          <w:rFonts w:eastAsiaTheme="majorEastAsia" w:cstheme="minorHAnsi"/>
          <w:color w:val="000000" w:themeColor="text1"/>
        </w:rPr>
        <w:t>ILR for</w:t>
      </w:r>
      <w:r w:rsidRPr="00F93A2A">
        <w:rPr>
          <w:rFonts w:eastAsiaTheme="majorEastAsia" w:cstheme="minorHAnsi"/>
          <w:color w:val="000000" w:themeColor="text1"/>
        </w:rPr>
        <w:t xml:space="preserve"> Tees Valley residents. </w:t>
      </w:r>
    </w:p>
    <w:p w14:paraId="5D459FA2" w14:textId="74F69097" w:rsidR="61F46BD8" w:rsidRPr="00A25BA5" w:rsidRDefault="61F46BD8" w:rsidP="00A25BA5">
      <w:pPr>
        <w:pStyle w:val="Heading1"/>
      </w:pPr>
    </w:p>
    <w:p w14:paraId="4E9F5D6A" w14:textId="77777777" w:rsidR="000E6B4A" w:rsidRPr="00A25BA5" w:rsidRDefault="000E6B4A" w:rsidP="00A25BA5">
      <w:pPr>
        <w:pStyle w:val="Heading1"/>
      </w:pPr>
      <w:bookmarkStart w:id="47" w:name="_Toc206402077"/>
      <w:r w:rsidRPr="00A25BA5">
        <w:t>Confirmation and signatures</w:t>
      </w:r>
      <w:bookmarkEnd w:id="47"/>
      <w:r w:rsidRPr="00A25BA5">
        <w:t xml:space="preserve">  </w:t>
      </w:r>
    </w:p>
    <w:p w14:paraId="52CF9DB3" w14:textId="77777777" w:rsidR="000E6B4A" w:rsidRPr="00F93A2A" w:rsidRDefault="000E6B4A" w:rsidP="007551B5">
      <w:pPr>
        <w:jc w:val="both"/>
        <w:rPr>
          <w:rFonts w:eastAsiaTheme="majorEastAsia" w:cstheme="minorHAnsi"/>
          <w:color w:val="000000" w:themeColor="text1"/>
        </w:rPr>
      </w:pPr>
      <w:r w:rsidRPr="00F93A2A">
        <w:rPr>
          <w:rFonts w:eastAsiaTheme="majorEastAsia" w:cstheme="minorHAnsi"/>
          <w:color w:val="000000" w:themeColor="text1"/>
        </w:rPr>
        <w:t xml:space="preserve">The learner or employer must confirm the information is correct when it is collected.  You must have evidence of this, which can include electronic formats. </w:t>
      </w:r>
    </w:p>
    <w:p w14:paraId="399DD6A9" w14:textId="1023865D" w:rsidR="000E6B4A" w:rsidRPr="00F93A2A" w:rsidRDefault="000E6B4A" w:rsidP="007551B5">
      <w:pPr>
        <w:jc w:val="both"/>
        <w:rPr>
          <w:rFonts w:eastAsiaTheme="majorEastAsia" w:cstheme="minorHAnsi"/>
          <w:color w:val="000000" w:themeColor="text1"/>
        </w:rPr>
      </w:pPr>
      <w:r w:rsidRPr="00F93A2A">
        <w:rPr>
          <w:rFonts w:eastAsiaTheme="majorEastAsia" w:cstheme="minorHAnsi"/>
          <w:color w:val="000000" w:themeColor="text1"/>
        </w:rPr>
        <w:lastRenderedPageBreak/>
        <w:t xml:space="preserve">We accept electronic evidence, including electronic/digital signatures. Where evidence is electronic, you must have wider systems and processes in place to assure you that learners exist and are eligible for funding. </w:t>
      </w:r>
    </w:p>
    <w:p w14:paraId="4A026338" w14:textId="09BD2E17" w:rsidR="000E6B4A" w:rsidRPr="00F93A2A" w:rsidRDefault="000E6B4A" w:rsidP="0C4A4300">
      <w:pPr>
        <w:rPr>
          <w:rFonts w:eastAsiaTheme="majorEastAsia" w:cstheme="minorHAnsi"/>
          <w:color w:val="000000" w:themeColor="text1"/>
        </w:rPr>
      </w:pPr>
      <w:r w:rsidRPr="00F93A2A">
        <w:rPr>
          <w:rFonts w:eastAsiaTheme="majorEastAsia" w:cstheme="minorHAnsi"/>
          <w:color w:val="000000" w:themeColor="text1"/>
        </w:rPr>
        <w:t xml:space="preserve">Both electronic and digital signatures are acceptable, we do not specify which should be used, only that a secure process to obtain and store signatures is followed: </w:t>
      </w:r>
    </w:p>
    <w:p w14:paraId="49136BF9" w14:textId="09220EC5" w:rsidR="008D67CA" w:rsidRPr="00F93A2A" w:rsidRDefault="431826A1" w:rsidP="00983E9D">
      <w:pPr>
        <w:pStyle w:val="ListParagraph"/>
        <w:numPr>
          <w:ilvl w:val="0"/>
          <w:numId w:val="59"/>
        </w:numPr>
        <w:rPr>
          <w:rFonts w:eastAsiaTheme="majorEastAsia" w:cstheme="minorHAnsi"/>
          <w:color w:val="000000" w:themeColor="text1"/>
        </w:rPr>
      </w:pPr>
      <w:r w:rsidRPr="00F93A2A">
        <w:rPr>
          <w:rFonts w:eastAsiaTheme="majorEastAsia" w:cstheme="minorHAnsi"/>
          <w:color w:val="000000" w:themeColor="text1"/>
        </w:rPr>
        <w:t xml:space="preserve">an electronic signature is defined as any electronic symbol or process that is associated with any record or document where there is an intention to sign the document by any party involved. An electronic signature can be anything from a check box to a signature </w:t>
      </w:r>
    </w:p>
    <w:p w14:paraId="162B2D4B" w14:textId="00332791" w:rsidR="000E6B4A" w:rsidRPr="00F93A2A" w:rsidRDefault="000E6B4A" w:rsidP="00983E9D">
      <w:pPr>
        <w:pStyle w:val="ListParagraph"/>
        <w:numPr>
          <w:ilvl w:val="0"/>
          <w:numId w:val="59"/>
        </w:numPr>
        <w:rPr>
          <w:rFonts w:eastAsiaTheme="majorEastAsia" w:cstheme="minorHAnsi"/>
          <w:color w:val="000000" w:themeColor="text1"/>
        </w:rPr>
      </w:pPr>
      <w:r w:rsidRPr="00F93A2A">
        <w:rPr>
          <w:rFonts w:eastAsiaTheme="majorEastAsia" w:cstheme="minorHAnsi"/>
          <w:color w:val="000000" w:themeColor="text1"/>
        </w:rPr>
        <w:t>a digital signature is where a document with an electronic is secured by a process making it non-refutable. It is a digital fingerprint which captures the act of signing by applying security to a document. Usually documents which have a digital signature embedded re extremely secure and cannot be accessed or amended easily</w:t>
      </w:r>
    </w:p>
    <w:p w14:paraId="11754C93" w14:textId="77777777" w:rsidR="000E6B4A" w:rsidRPr="00F93A2A" w:rsidRDefault="000E6B4A" w:rsidP="007551B5">
      <w:pPr>
        <w:jc w:val="both"/>
        <w:rPr>
          <w:rFonts w:eastAsiaTheme="majorEastAsia" w:cstheme="minorHAnsi"/>
          <w:color w:val="000000" w:themeColor="text1"/>
        </w:rPr>
      </w:pPr>
      <w:r w:rsidRPr="00F93A2A">
        <w:rPr>
          <w:rFonts w:eastAsiaTheme="majorEastAsia" w:cstheme="minorHAnsi"/>
          <w:color w:val="000000" w:themeColor="text1"/>
        </w:rPr>
        <w:t xml:space="preserve">Where an electronic or digital signature is being held, from any party for any reason, you must ensure it is non-refutable, this includes the definitions of both wet and dry signatures. Systems and processes must be in place to assure to us that the original signature has not been altered. Where any document needs to be renewed, and a new signature taken, it must be clear from when the new document takes effect, and both must be held. </w:t>
      </w:r>
    </w:p>
    <w:p w14:paraId="5C074AF7" w14:textId="77777777" w:rsidR="000E6B4A" w:rsidRPr="00F93A2A" w:rsidRDefault="000E6B4A" w:rsidP="007551B5">
      <w:pPr>
        <w:jc w:val="both"/>
        <w:rPr>
          <w:rFonts w:eastAsiaTheme="majorEastAsia" w:cstheme="minorHAnsi"/>
          <w:color w:val="000000" w:themeColor="text1"/>
        </w:rPr>
      </w:pPr>
      <w:r w:rsidRPr="00F93A2A">
        <w:rPr>
          <w:rFonts w:eastAsiaTheme="majorEastAsia" w:cstheme="minorHAnsi"/>
          <w:color w:val="000000" w:themeColor="text1"/>
        </w:rPr>
        <w:t xml:space="preserve">You must keep effective and reliable evidence.  You are responsible for making the evidence you hold easily available to us when we need it. </w:t>
      </w:r>
    </w:p>
    <w:p w14:paraId="390AA7FE" w14:textId="6AE8D289" w:rsidR="317FB5E7" w:rsidRPr="00F93A2A" w:rsidRDefault="317FB5E7" w:rsidP="317FB5E7">
      <w:pPr>
        <w:rPr>
          <w:rFonts w:eastAsiaTheme="majorEastAsia" w:cstheme="minorHAnsi"/>
          <w:color w:val="000000" w:themeColor="text1"/>
        </w:rPr>
      </w:pPr>
    </w:p>
    <w:p w14:paraId="1ED3BBFA" w14:textId="5CCA8859" w:rsidR="000E6B4A" w:rsidRPr="00F93A2A" w:rsidRDefault="000E6B4A" w:rsidP="00A25BA5">
      <w:pPr>
        <w:pStyle w:val="Heading1"/>
      </w:pPr>
      <w:bookmarkStart w:id="48" w:name="_Toc206402078"/>
      <w:r w:rsidRPr="00F93A2A">
        <w:t>Starting, participating, and achieving</w:t>
      </w:r>
      <w:bookmarkEnd w:id="48"/>
      <w:r w:rsidRPr="00F93A2A">
        <w:t xml:space="preserve">  </w:t>
      </w:r>
    </w:p>
    <w:p w14:paraId="3BDF1BEB" w14:textId="177022AB" w:rsidR="000E6B4A" w:rsidRPr="00F93A2A" w:rsidRDefault="000E6B4A" w:rsidP="007551B5">
      <w:pPr>
        <w:jc w:val="both"/>
        <w:rPr>
          <w:rFonts w:eastAsiaTheme="majorEastAsia" w:cstheme="minorHAnsi"/>
          <w:color w:val="000000" w:themeColor="text1"/>
        </w:rPr>
      </w:pPr>
      <w:r w:rsidRPr="00F93A2A">
        <w:rPr>
          <w:rFonts w:eastAsiaTheme="majorEastAsia" w:cstheme="minorHAnsi"/>
          <w:color w:val="000000" w:themeColor="text1"/>
        </w:rPr>
        <w:t xml:space="preserve">You can only claim TVCA funded </w:t>
      </w:r>
      <w:r w:rsidR="431826A1" w:rsidRPr="00F93A2A">
        <w:rPr>
          <w:rFonts w:eastAsiaTheme="majorEastAsia" w:cstheme="minorHAnsi"/>
          <w:color w:val="000000" w:themeColor="text1"/>
        </w:rPr>
        <w:t>A</w:t>
      </w:r>
      <w:r w:rsidR="55CFDE8A" w:rsidRPr="00F93A2A">
        <w:rPr>
          <w:rFonts w:eastAsiaTheme="majorEastAsia" w:cstheme="minorHAnsi"/>
          <w:color w:val="000000" w:themeColor="text1"/>
        </w:rPr>
        <w:t>SF</w:t>
      </w:r>
      <w:r w:rsidRPr="00F93A2A">
        <w:rPr>
          <w:rFonts w:eastAsiaTheme="majorEastAsia" w:cstheme="minorHAnsi"/>
          <w:color w:val="000000" w:themeColor="text1"/>
        </w:rPr>
        <w:t xml:space="preserve"> when directly related learning starts.  This would not include enrolment, induction, prior assessment, diagnostic testing, or similar learning. </w:t>
      </w:r>
    </w:p>
    <w:p w14:paraId="793EE5C0" w14:textId="6A6D682C" w:rsidR="000E6B4A" w:rsidRPr="00F93A2A" w:rsidRDefault="000E6B4A" w:rsidP="007551B5">
      <w:pPr>
        <w:jc w:val="both"/>
        <w:rPr>
          <w:rFonts w:eastAsiaTheme="majorEastAsia" w:cstheme="minorHAnsi"/>
          <w:color w:val="000000" w:themeColor="text1"/>
        </w:rPr>
      </w:pPr>
      <w:r w:rsidRPr="00F93A2A">
        <w:rPr>
          <w:rFonts w:eastAsiaTheme="majorEastAsia" w:cstheme="minorHAnsi"/>
          <w:color w:val="000000" w:themeColor="text1"/>
        </w:rPr>
        <w:t xml:space="preserve">For your direct delivery, and any subcontracted delivery, you and where relevant, your subcontractor(s) must have direct centre approval and where appropriate, direct qualification approval from the respective awarding organisation for the regulated qualifications you are offering. </w:t>
      </w:r>
    </w:p>
    <w:p w14:paraId="7D00FFB7" w14:textId="77777777" w:rsidR="000E6B4A" w:rsidRPr="00F93A2A" w:rsidRDefault="000E6B4A" w:rsidP="007551B5">
      <w:pPr>
        <w:jc w:val="both"/>
        <w:rPr>
          <w:rFonts w:eastAsiaTheme="majorEastAsia" w:cstheme="minorHAnsi"/>
          <w:color w:val="000000" w:themeColor="text1"/>
        </w:rPr>
      </w:pPr>
      <w:r w:rsidRPr="00F93A2A">
        <w:rPr>
          <w:rFonts w:eastAsiaTheme="majorEastAsia" w:cstheme="minorHAnsi"/>
          <w:color w:val="000000" w:themeColor="text1"/>
        </w:rPr>
        <w:lastRenderedPageBreak/>
        <w:t xml:space="preserve">Delivery of the qualification (including learner registration with the awarding organisation) for direct delivery and any subcontracted delivery must be in line with the qualification specification and guidance set out by the relevant awarding organisation. </w:t>
      </w:r>
    </w:p>
    <w:p w14:paraId="2A5F112F" w14:textId="77777777" w:rsidR="000E6B4A" w:rsidRPr="00F93A2A" w:rsidRDefault="000E6B4A" w:rsidP="007551B5">
      <w:pPr>
        <w:jc w:val="both"/>
        <w:rPr>
          <w:rFonts w:eastAsiaTheme="majorEastAsia" w:cstheme="minorHAnsi"/>
          <w:color w:val="000000" w:themeColor="text1"/>
        </w:rPr>
      </w:pPr>
      <w:r w:rsidRPr="00F93A2A">
        <w:rPr>
          <w:rFonts w:eastAsiaTheme="majorEastAsia" w:cstheme="minorHAnsi"/>
          <w:color w:val="000000" w:themeColor="text1"/>
        </w:rPr>
        <w:t xml:space="preserve">You must have evidence that the learning took place, and the learner was not certificated for prior knowledge. </w:t>
      </w:r>
    </w:p>
    <w:p w14:paraId="3D0A1883" w14:textId="604A7A3C" w:rsidR="16613998" w:rsidRPr="00A25BA5" w:rsidRDefault="000E6B4A" w:rsidP="00A25BA5">
      <w:pPr>
        <w:jc w:val="both"/>
      </w:pPr>
      <w:r w:rsidRPr="00F93A2A">
        <w:rPr>
          <w:rFonts w:eastAsiaTheme="majorEastAsia" w:cstheme="minorHAnsi"/>
          <w:color w:val="000000" w:themeColor="text1"/>
        </w:rPr>
        <w:t xml:space="preserve">Where the learning is certificated, you must follow your awarding organisation’s procedure for claiming the relevant certificate(s) and ensure the learner receives them.  You must evidence this has happened in the learner evidence pack. </w:t>
      </w:r>
    </w:p>
    <w:p w14:paraId="052035F7" w14:textId="77777777" w:rsidR="000E6B4A" w:rsidRPr="00A25BA5" w:rsidRDefault="000E6B4A" w:rsidP="00A25BA5">
      <w:pPr>
        <w:pStyle w:val="Heading1"/>
      </w:pPr>
      <w:bookmarkStart w:id="49" w:name="_Toc206402079"/>
      <w:r w:rsidRPr="00A25BA5">
        <w:t>Leaving learning</w:t>
      </w:r>
      <w:bookmarkEnd w:id="49"/>
      <w:r w:rsidRPr="00A25BA5">
        <w:t xml:space="preserve">  </w:t>
      </w:r>
    </w:p>
    <w:p w14:paraId="3FC2EFF7" w14:textId="77777777" w:rsidR="000E6B4A" w:rsidRPr="00F93A2A" w:rsidRDefault="000E6B4A" w:rsidP="009B0CAC">
      <w:pPr>
        <w:jc w:val="both"/>
        <w:rPr>
          <w:rFonts w:eastAsiaTheme="majorEastAsia" w:cstheme="minorHAnsi"/>
          <w:color w:val="000000" w:themeColor="text1"/>
        </w:rPr>
      </w:pPr>
      <w:r w:rsidRPr="00F93A2A">
        <w:rPr>
          <w:rFonts w:eastAsiaTheme="majorEastAsia" w:cstheme="minorHAnsi"/>
          <w:color w:val="000000" w:themeColor="text1"/>
        </w:rPr>
        <w:t xml:space="preserve">You must report the learning actual end date in the ILR for a learner who leaves learning as the last day that you can evidence, they took part in learning.  </w:t>
      </w:r>
    </w:p>
    <w:p w14:paraId="347CA927" w14:textId="77777777" w:rsidR="000E6B4A" w:rsidRPr="00F93A2A" w:rsidRDefault="000E6B4A" w:rsidP="009B0CAC">
      <w:pPr>
        <w:jc w:val="both"/>
        <w:rPr>
          <w:rFonts w:eastAsiaTheme="majorEastAsia" w:cstheme="minorHAnsi"/>
          <w:color w:val="000000" w:themeColor="text1"/>
        </w:rPr>
      </w:pPr>
      <w:r w:rsidRPr="00F93A2A">
        <w:rPr>
          <w:rFonts w:eastAsiaTheme="majorEastAsia" w:cstheme="minorHAnsi"/>
          <w:color w:val="000000" w:themeColor="text1"/>
        </w:rPr>
        <w:t xml:space="preserve">Individualised Learner Record  </w:t>
      </w:r>
    </w:p>
    <w:p w14:paraId="2D720F84" w14:textId="09CB946E" w:rsidR="000E6B4A" w:rsidRPr="00F93A2A" w:rsidRDefault="000E6B4A" w:rsidP="009B0CAC">
      <w:pPr>
        <w:jc w:val="both"/>
        <w:rPr>
          <w:rFonts w:eastAsiaTheme="majorEastAsia" w:cstheme="minorHAnsi"/>
          <w:color w:val="000000" w:themeColor="text1"/>
        </w:rPr>
      </w:pPr>
      <w:r w:rsidRPr="00F93A2A">
        <w:rPr>
          <w:rFonts w:eastAsiaTheme="majorEastAsia" w:cstheme="minorHAnsi"/>
          <w:color w:val="000000" w:themeColor="text1"/>
        </w:rPr>
        <w:t xml:space="preserve">You must accurately complete </w:t>
      </w:r>
      <w:r w:rsidR="00BA177C" w:rsidRPr="00F93A2A">
        <w:rPr>
          <w:rFonts w:eastAsiaTheme="majorEastAsia" w:cstheme="minorHAnsi"/>
          <w:color w:val="000000" w:themeColor="text1"/>
        </w:rPr>
        <w:t>all ILR</w:t>
      </w:r>
      <w:r w:rsidRPr="00F93A2A">
        <w:rPr>
          <w:rFonts w:eastAsiaTheme="majorEastAsia" w:cstheme="minorHAnsi"/>
          <w:color w:val="000000" w:themeColor="text1"/>
        </w:rPr>
        <w:t xml:space="preserve"> fields as required in the </w:t>
      </w:r>
      <w:r w:rsidR="00BD698E" w:rsidRPr="00F93A2A">
        <w:rPr>
          <w:rFonts w:eastAsiaTheme="majorEastAsia" w:cstheme="minorHAnsi"/>
          <w:color w:val="000000" w:themeColor="text1"/>
        </w:rPr>
        <w:t>2025 to 2026</w:t>
      </w:r>
      <w:r w:rsidRPr="00F93A2A">
        <w:rPr>
          <w:rFonts w:eastAsiaTheme="majorEastAsia" w:cstheme="minorHAnsi"/>
          <w:color w:val="000000" w:themeColor="text1"/>
        </w:rPr>
        <w:t xml:space="preserve"> ILR Specification, published by the </w:t>
      </w:r>
      <w:r w:rsidR="009B0CAC">
        <w:rPr>
          <w:rFonts w:eastAsiaTheme="majorEastAsia" w:cstheme="minorHAnsi"/>
          <w:color w:val="000000" w:themeColor="text1"/>
        </w:rPr>
        <w:t>DfE</w:t>
      </w:r>
      <w:r w:rsidRPr="00F93A2A">
        <w:rPr>
          <w:rFonts w:eastAsiaTheme="majorEastAsia" w:cstheme="minorHAnsi"/>
          <w:color w:val="000000" w:themeColor="text1"/>
        </w:rPr>
        <w:t xml:space="preserve">, even if they are not required for funding purposes.   </w:t>
      </w:r>
    </w:p>
    <w:p w14:paraId="3FA19A43" w14:textId="29F863B9" w:rsidR="00CB3E58" w:rsidRPr="00F93A2A" w:rsidRDefault="431826A1" w:rsidP="009B0CAC">
      <w:pPr>
        <w:jc w:val="both"/>
        <w:rPr>
          <w:rFonts w:eastAsiaTheme="majorEastAsia" w:cstheme="minorHAnsi"/>
          <w:color w:val="000000" w:themeColor="text1"/>
        </w:rPr>
      </w:pPr>
      <w:r w:rsidRPr="00F93A2A">
        <w:rPr>
          <w:rFonts w:eastAsiaTheme="majorEastAsia" w:cstheme="minorHAnsi"/>
          <w:color w:val="000000" w:themeColor="text1"/>
        </w:rPr>
        <w:t>The ILR must accurately reflect the learning and support (where applicable) you have identified, planned, and delivered to eligible Tees Valley residents. You must not report inaccurate information that would result in an inflated claim for funding.</w:t>
      </w:r>
    </w:p>
    <w:p w14:paraId="6061BA60" w14:textId="3845BB3C" w:rsidR="000E6B4A" w:rsidRPr="00F93A2A" w:rsidRDefault="000E6B4A" w:rsidP="009B0CAC">
      <w:pPr>
        <w:jc w:val="both"/>
        <w:rPr>
          <w:rFonts w:eastAsiaTheme="majorEastAsia" w:cstheme="minorHAnsi"/>
          <w:color w:val="000000" w:themeColor="text1"/>
        </w:rPr>
      </w:pPr>
      <w:r w:rsidRPr="00F93A2A">
        <w:rPr>
          <w:rFonts w:eastAsiaTheme="majorEastAsia" w:cstheme="minorHAnsi"/>
          <w:color w:val="000000" w:themeColor="text1"/>
        </w:rPr>
        <w:t xml:space="preserve">Where your data does not support the funding claimed, we will take action to get this corrected and could recover funds you have overstated. </w:t>
      </w:r>
    </w:p>
    <w:p w14:paraId="322628DD" w14:textId="75EB6339" w:rsidR="009B0CAC" w:rsidRDefault="000E6B4A" w:rsidP="00A25BA5">
      <w:pPr>
        <w:jc w:val="both"/>
        <w:rPr>
          <w:rFonts w:eastAsiaTheme="majorEastAsia" w:cstheme="minorHAnsi"/>
          <w:b/>
          <w:bCs/>
          <w:color w:val="000000" w:themeColor="text1"/>
          <w:sz w:val="28"/>
          <w:szCs w:val="28"/>
        </w:rPr>
      </w:pPr>
      <w:r w:rsidRPr="00F93A2A">
        <w:rPr>
          <w:rFonts w:eastAsiaTheme="majorEastAsia" w:cstheme="minorHAnsi"/>
          <w:color w:val="000000" w:themeColor="text1"/>
        </w:rPr>
        <w:t xml:space="preserve">All destinations and/or progression details are a mandatory requirement for Tees Valley learners.  Destination and progression must be detailed in the defined fields within the ILR.  This is a condition of funding.  </w:t>
      </w:r>
    </w:p>
    <w:p w14:paraId="1C26C46F" w14:textId="6209EF17" w:rsidR="000E6B4A" w:rsidRPr="00F93A2A" w:rsidRDefault="000E6B4A" w:rsidP="00A25BA5">
      <w:pPr>
        <w:pStyle w:val="Heading1"/>
      </w:pPr>
      <w:bookmarkStart w:id="50" w:name="_Toc206402080"/>
      <w:r w:rsidRPr="00F93A2A">
        <w:t>Self-declarations by learners</w:t>
      </w:r>
      <w:bookmarkEnd w:id="50"/>
      <w:r w:rsidRPr="00F93A2A">
        <w:t xml:space="preserve">  </w:t>
      </w:r>
    </w:p>
    <w:p w14:paraId="164A9737" w14:textId="77777777" w:rsidR="000E6B4A" w:rsidRPr="00F93A2A" w:rsidRDefault="000E6B4A" w:rsidP="0C4A4300">
      <w:pPr>
        <w:rPr>
          <w:rFonts w:eastAsiaTheme="majorEastAsia" w:cstheme="minorHAnsi"/>
          <w:color w:val="000000" w:themeColor="text1"/>
        </w:rPr>
      </w:pPr>
      <w:r w:rsidRPr="00F93A2A">
        <w:rPr>
          <w:rFonts w:eastAsiaTheme="majorEastAsia" w:cstheme="minorHAnsi"/>
          <w:color w:val="000000" w:themeColor="text1"/>
        </w:rPr>
        <w:t xml:space="preserve">All self-declarations must confirm the learner’s details and describe what the learner is confirming for requirements set out in this document.  </w:t>
      </w:r>
    </w:p>
    <w:p w14:paraId="10FA1F59" w14:textId="2B5B1624" w:rsidR="0C4A4300" w:rsidRPr="00F93A2A" w:rsidRDefault="431826A1" w:rsidP="0C4A4300">
      <w:pPr>
        <w:rPr>
          <w:rFonts w:eastAsiaTheme="majorEastAsia" w:cstheme="minorHAnsi"/>
          <w:color w:val="000000" w:themeColor="text1"/>
        </w:rPr>
      </w:pPr>
      <w:r w:rsidRPr="00F93A2A">
        <w:rPr>
          <w:rFonts w:eastAsiaTheme="majorEastAsia" w:cstheme="minorHAnsi"/>
          <w:color w:val="000000" w:themeColor="text1"/>
        </w:rPr>
        <w:lastRenderedPageBreak/>
        <w:t xml:space="preserve">If a learner self-declares prior attainment, you must check this in the personal learning record (PLR) and query any contradictory information with the learner.  The PLR will not necessarily override the learner’s self-declaration. </w:t>
      </w:r>
    </w:p>
    <w:p w14:paraId="2C945107" w14:textId="77777777" w:rsidR="009B0CAC" w:rsidRDefault="009B0CAC" w:rsidP="334B4103">
      <w:pPr>
        <w:rPr>
          <w:rFonts w:eastAsiaTheme="minorEastAsia" w:cstheme="minorHAnsi"/>
          <w:b/>
          <w:bCs/>
          <w:color w:val="0B0C0C"/>
          <w:sz w:val="28"/>
          <w:szCs w:val="28"/>
        </w:rPr>
      </w:pPr>
    </w:p>
    <w:p w14:paraId="56B22E0C" w14:textId="7CFA6226" w:rsidR="00DC36B0" w:rsidRPr="00A25BA5" w:rsidRDefault="009C3F30" w:rsidP="00A25BA5">
      <w:pPr>
        <w:pStyle w:val="Heading1"/>
      </w:pPr>
      <w:bookmarkStart w:id="51" w:name="_Toc206402081"/>
      <w:r w:rsidRPr="00A25BA5">
        <w:t>TVCA</w:t>
      </w:r>
      <w:r w:rsidR="005B709D" w:rsidRPr="00A25BA5">
        <w:t xml:space="preserve"> funded ASF</w:t>
      </w:r>
      <w:bookmarkEnd w:id="45"/>
      <w:bookmarkEnd w:id="51"/>
    </w:p>
    <w:p w14:paraId="7AD6EA2F" w14:textId="166465CF" w:rsidR="005B709D" w:rsidRPr="00F93A2A" w:rsidRDefault="009C3F30" w:rsidP="00BE10BA">
      <w:pPr>
        <w:jc w:val="both"/>
        <w:rPr>
          <w:rFonts w:eastAsiaTheme="minorEastAsia" w:cstheme="minorHAnsi"/>
          <w:b/>
          <w:bCs/>
          <w:color w:val="0B0C0C"/>
        </w:rPr>
      </w:pPr>
      <w:r w:rsidRPr="00F93A2A">
        <w:rPr>
          <w:rFonts w:eastAsiaTheme="majorEastAsia" w:cstheme="minorHAnsi"/>
          <w:color w:val="000000" w:themeColor="text1"/>
        </w:rPr>
        <w:t>TVCA</w:t>
      </w:r>
      <w:r w:rsidR="005B709D" w:rsidRPr="00F93A2A">
        <w:rPr>
          <w:rFonts w:eastAsiaTheme="minorEastAsia" w:cstheme="minorHAnsi"/>
          <w:color w:val="0B0C0C"/>
        </w:rPr>
        <w:t xml:space="preserve"> funded ASF includes support for 4 legal entitlements to full funding for eligible adult learners.</w:t>
      </w:r>
    </w:p>
    <w:p w14:paraId="21E2F839" w14:textId="77777777" w:rsidR="005B709D" w:rsidRPr="00F93A2A" w:rsidRDefault="005B709D" w:rsidP="00BE10BA">
      <w:pPr>
        <w:jc w:val="both"/>
        <w:rPr>
          <w:rFonts w:eastAsiaTheme="minorEastAsia" w:cstheme="minorHAnsi"/>
          <w:color w:val="0B0C0C"/>
        </w:rPr>
      </w:pPr>
      <w:r w:rsidRPr="00F93A2A">
        <w:rPr>
          <w:rFonts w:eastAsiaTheme="majorEastAsia" w:cstheme="minorHAnsi"/>
          <w:color w:val="000000" w:themeColor="text1"/>
        </w:rPr>
        <w:t>The legal entitlements for level 2 and level 3 follow the definition of fullness in the </w:t>
      </w:r>
      <w:hyperlink r:id="rId33" w:anchor="level_2">
        <w:r w:rsidRPr="00F93A2A">
          <w:rPr>
            <w:rStyle w:val="Hyperlink"/>
            <w:rFonts w:eastAsiaTheme="minorEastAsia" w:cstheme="minorHAnsi"/>
            <w:color w:val="1D70B8"/>
          </w:rPr>
          <w:t>full level 2</w:t>
        </w:r>
      </w:hyperlink>
      <w:r w:rsidRPr="00F93A2A">
        <w:rPr>
          <w:rFonts w:eastAsiaTheme="minorEastAsia" w:cstheme="minorHAnsi"/>
          <w:color w:val="0B0C0C"/>
        </w:rPr>
        <w:t> and </w:t>
      </w:r>
      <w:hyperlink r:id="rId34" w:anchor="level_3">
        <w:r w:rsidRPr="00F93A2A">
          <w:rPr>
            <w:rStyle w:val="Hyperlink"/>
            <w:rFonts w:eastAsiaTheme="minorEastAsia" w:cstheme="minorHAnsi"/>
            <w:color w:val="1D70B8"/>
          </w:rPr>
          <w:t>full level 3</w:t>
        </w:r>
      </w:hyperlink>
      <w:r w:rsidRPr="00F93A2A">
        <w:rPr>
          <w:rFonts w:eastAsiaTheme="minorEastAsia" w:cstheme="minorHAnsi"/>
          <w:color w:val="0B0C0C"/>
        </w:rPr>
        <w:t> sections respectively. A learner can only be fully funded for one vocational qualification from the entitlement qualifications list when exercising their legal entitlement. Appropriate information, advice and guidance should be given to a learner and the learner should be made aware of their entitlement rights and progression routes on completing an entitlement qualification.</w:t>
      </w:r>
    </w:p>
    <w:p w14:paraId="1B5972F5" w14:textId="77777777" w:rsidR="005B709D" w:rsidRPr="00F93A2A" w:rsidRDefault="005B709D" w:rsidP="0C4A4300">
      <w:pPr>
        <w:rPr>
          <w:rFonts w:eastAsiaTheme="minorEastAsia" w:cstheme="minorHAnsi"/>
          <w:color w:val="0B0C0C"/>
        </w:rPr>
      </w:pPr>
      <w:r w:rsidRPr="00F93A2A">
        <w:rPr>
          <w:rFonts w:eastAsiaTheme="majorEastAsia" w:cstheme="minorHAnsi"/>
          <w:color w:val="000000" w:themeColor="text1"/>
        </w:rPr>
        <w:t>These entitlements are set out in the </w:t>
      </w:r>
      <w:hyperlink r:id="rId35">
        <w:r w:rsidRPr="00F93A2A">
          <w:rPr>
            <w:rStyle w:val="Hyperlink"/>
            <w:rFonts w:eastAsiaTheme="minorEastAsia" w:cstheme="minorHAnsi"/>
            <w:color w:val="1D70B8"/>
          </w:rPr>
          <w:t>Apprenticeships, Skills and Children Learning Act 2009</w:t>
        </w:r>
      </w:hyperlink>
      <w:r w:rsidRPr="00F93A2A">
        <w:rPr>
          <w:rFonts w:eastAsiaTheme="minorEastAsia" w:cstheme="minorHAnsi"/>
          <w:color w:val="0B0C0C"/>
        </w:rPr>
        <w:t>, and enable eligible learners to be fully funded for the following qualifications:</w:t>
      </w:r>
    </w:p>
    <w:p w14:paraId="519BE916" w14:textId="2B913BAE" w:rsidR="005B709D" w:rsidRPr="00F93A2A" w:rsidRDefault="005B709D" w:rsidP="00983E9D">
      <w:pPr>
        <w:pStyle w:val="ListParagraph"/>
        <w:numPr>
          <w:ilvl w:val="0"/>
          <w:numId w:val="60"/>
        </w:numPr>
        <w:rPr>
          <w:rFonts w:eastAsiaTheme="majorEastAsia" w:cstheme="minorHAnsi"/>
          <w:color w:val="000000" w:themeColor="text1"/>
        </w:rPr>
      </w:pPr>
      <w:r w:rsidRPr="00F93A2A">
        <w:rPr>
          <w:rFonts w:eastAsiaTheme="majorEastAsia" w:cstheme="minorHAnsi"/>
          <w:color w:val="000000" w:themeColor="text1"/>
        </w:rPr>
        <w:t>English and maths up to and including level 2 for individuals aged 19 and over who have not previously achieved a GCSE grade A* - C or grade 4 or higher, and</w:t>
      </w:r>
      <w:r w:rsidR="00582014" w:rsidRPr="00F93A2A">
        <w:rPr>
          <w:rFonts w:eastAsiaTheme="majorEastAsia" w:cstheme="minorHAnsi"/>
          <w:color w:val="000000" w:themeColor="text1"/>
        </w:rPr>
        <w:t xml:space="preserve"> where they have previously attained </w:t>
      </w:r>
      <w:r w:rsidR="00667A43" w:rsidRPr="00F93A2A">
        <w:rPr>
          <w:rFonts w:eastAsiaTheme="majorEastAsia" w:cstheme="minorHAnsi"/>
          <w:color w:val="000000" w:themeColor="text1"/>
        </w:rPr>
        <w:t xml:space="preserve">the qualification and </w:t>
      </w:r>
      <w:r w:rsidR="00714CFA" w:rsidRPr="00F93A2A">
        <w:rPr>
          <w:rFonts w:eastAsiaTheme="majorEastAsia" w:cstheme="minorHAnsi"/>
          <w:color w:val="000000" w:themeColor="text1"/>
        </w:rPr>
        <w:t xml:space="preserve">are </w:t>
      </w:r>
      <w:r w:rsidR="00667A43" w:rsidRPr="00F93A2A">
        <w:rPr>
          <w:rFonts w:eastAsiaTheme="majorEastAsia" w:cstheme="minorHAnsi"/>
          <w:color w:val="000000" w:themeColor="text1"/>
        </w:rPr>
        <w:t>currently being assessed at below level 4</w:t>
      </w:r>
      <w:r w:rsidR="00CF3F52" w:rsidRPr="00F93A2A">
        <w:rPr>
          <w:rFonts w:eastAsiaTheme="majorEastAsia" w:cstheme="minorHAnsi"/>
          <w:color w:val="000000" w:themeColor="text1"/>
        </w:rPr>
        <w:t xml:space="preserve"> and/or</w:t>
      </w:r>
    </w:p>
    <w:p w14:paraId="6549C0CA" w14:textId="77777777" w:rsidR="005B709D" w:rsidRPr="00F93A2A" w:rsidRDefault="005B709D" w:rsidP="00983E9D">
      <w:pPr>
        <w:pStyle w:val="ListParagraph"/>
        <w:numPr>
          <w:ilvl w:val="0"/>
          <w:numId w:val="60"/>
        </w:numPr>
        <w:rPr>
          <w:rFonts w:eastAsiaTheme="majorEastAsia" w:cstheme="minorHAnsi"/>
          <w:color w:val="000000" w:themeColor="text1"/>
        </w:rPr>
      </w:pPr>
      <w:r w:rsidRPr="00F93A2A">
        <w:rPr>
          <w:rFonts w:eastAsiaTheme="majorEastAsia" w:cstheme="minorHAnsi"/>
          <w:color w:val="000000" w:themeColor="text1"/>
        </w:rPr>
        <w:t>first full qualification at level 2 for individuals aged 19 to 23, and/or</w:t>
      </w:r>
    </w:p>
    <w:p w14:paraId="5975F061" w14:textId="77777777" w:rsidR="005B709D" w:rsidRPr="00F93A2A" w:rsidRDefault="005B709D" w:rsidP="00983E9D">
      <w:pPr>
        <w:pStyle w:val="ListParagraph"/>
        <w:numPr>
          <w:ilvl w:val="0"/>
          <w:numId w:val="60"/>
        </w:numPr>
        <w:rPr>
          <w:rFonts w:eastAsiaTheme="majorEastAsia" w:cstheme="minorHAnsi"/>
          <w:color w:val="000000" w:themeColor="text1"/>
        </w:rPr>
      </w:pPr>
      <w:r w:rsidRPr="00F93A2A">
        <w:rPr>
          <w:rFonts w:eastAsiaTheme="majorEastAsia" w:cstheme="minorHAnsi"/>
          <w:color w:val="000000" w:themeColor="text1"/>
        </w:rPr>
        <w:t>first full qualification at level 3 for individuals aged 19 to 23</w:t>
      </w:r>
    </w:p>
    <w:p w14:paraId="6F5535B7" w14:textId="3C493D16" w:rsidR="00BE053D" w:rsidRPr="00F93A2A" w:rsidRDefault="005B709D" w:rsidP="00BE10BA">
      <w:pPr>
        <w:jc w:val="both"/>
        <w:rPr>
          <w:rFonts w:eastAsiaTheme="majorEastAsia" w:cstheme="minorHAnsi"/>
          <w:color w:val="000000" w:themeColor="text1"/>
        </w:rPr>
      </w:pPr>
      <w:r w:rsidRPr="00F93A2A">
        <w:rPr>
          <w:rFonts w:eastAsiaTheme="majorEastAsia" w:cstheme="minorHAnsi"/>
          <w:color w:val="000000" w:themeColor="text1"/>
        </w:rPr>
        <w:t>Essential Digital Skills qualifications (EDSQs) OR Digital Functional Skills qualifications (FSQs), up to and including level 1, for individuals aged 19 and over, who have digital skills assessed at below level 1</w:t>
      </w:r>
    </w:p>
    <w:p w14:paraId="58DCC55F" w14:textId="1AC75D85" w:rsidR="006C3EFB" w:rsidRPr="00F93A2A" w:rsidRDefault="006C3EFB" w:rsidP="00BE10BA">
      <w:pPr>
        <w:jc w:val="both"/>
        <w:rPr>
          <w:rFonts w:eastAsiaTheme="majorEastAsia" w:cstheme="minorHAnsi"/>
          <w:color w:val="000000" w:themeColor="text1"/>
        </w:rPr>
      </w:pPr>
      <w:r w:rsidRPr="00F93A2A">
        <w:rPr>
          <w:rFonts w:eastAsiaTheme="majorEastAsia" w:cstheme="minorHAnsi"/>
          <w:color w:val="000000" w:themeColor="text1"/>
        </w:rPr>
        <w:t xml:space="preserve">A 10% increase is applied in the funding rates for all English, maths and digital skills qualifications associated with the Legal Entitlements.     </w:t>
      </w:r>
    </w:p>
    <w:p w14:paraId="5F68806E" w14:textId="288CB464" w:rsidR="006C3EFB" w:rsidRPr="00F93A2A" w:rsidRDefault="006C3EFB" w:rsidP="00BE10BA">
      <w:pPr>
        <w:jc w:val="both"/>
        <w:rPr>
          <w:rFonts w:eastAsiaTheme="minorEastAsia" w:cstheme="minorHAnsi"/>
        </w:rPr>
      </w:pPr>
      <w:r w:rsidRPr="00F93A2A">
        <w:rPr>
          <w:rFonts w:eastAsiaTheme="majorEastAsia" w:cstheme="minorHAnsi"/>
          <w:color w:val="000000" w:themeColor="text1"/>
        </w:rPr>
        <w:lastRenderedPageBreak/>
        <w:t>To qualify for the 10% uplift, the qualifications must be fundable and listed on Find a Learning Aim under category 39 – ‘Legal Entitlement-English and Maths’ or category 42 – ‘Digital Skills’.</w:t>
      </w:r>
    </w:p>
    <w:p w14:paraId="3E53928B" w14:textId="568FFFDE" w:rsidR="007D4D13" w:rsidRPr="00F93A2A" w:rsidRDefault="007D4D13" w:rsidP="1DBAB783">
      <w:pPr>
        <w:jc w:val="both"/>
        <w:rPr>
          <w:rFonts w:eastAsiaTheme="minorEastAsia"/>
        </w:rPr>
      </w:pPr>
      <w:r w:rsidRPr="1DBAB783">
        <w:rPr>
          <w:rFonts w:eastAsiaTheme="majorEastAsia"/>
          <w:color w:val="000000" w:themeColor="text1"/>
        </w:rPr>
        <w:t xml:space="preserve">If an individual meets the legal entitlement eligibility criteria, you must not charge them any </w:t>
      </w:r>
      <w:r w:rsidRPr="1DBAB783">
        <w:rPr>
          <w:rFonts w:eastAsiaTheme="minorEastAsia"/>
        </w:rPr>
        <w:t xml:space="preserve">course fees.  </w:t>
      </w:r>
    </w:p>
    <w:p w14:paraId="2729B4D1" w14:textId="4CB7B8E0" w:rsidR="007D4D13" w:rsidRPr="00F93A2A" w:rsidRDefault="007D4D13" w:rsidP="00BE10BA">
      <w:pPr>
        <w:jc w:val="both"/>
        <w:rPr>
          <w:rFonts w:eastAsiaTheme="minorEastAsia" w:cstheme="minorHAnsi"/>
        </w:rPr>
      </w:pPr>
      <w:r w:rsidRPr="00F93A2A">
        <w:rPr>
          <w:rFonts w:eastAsiaTheme="majorEastAsia" w:cstheme="minorHAnsi"/>
          <w:color w:val="000000" w:themeColor="text1"/>
        </w:rPr>
        <w:t>Eligible learners exercising their legal entitlement must be enrolled on</w:t>
      </w:r>
      <w:r w:rsidR="00095EBB" w:rsidRPr="00F93A2A">
        <w:rPr>
          <w:rFonts w:eastAsiaTheme="majorEastAsia" w:cstheme="minorHAnsi"/>
          <w:color w:val="000000" w:themeColor="text1"/>
        </w:rPr>
        <w:t xml:space="preserve"> a</w:t>
      </w:r>
      <w:r w:rsidRPr="00F93A2A">
        <w:rPr>
          <w:rFonts w:eastAsiaTheme="majorEastAsia" w:cstheme="minorHAnsi"/>
          <w:color w:val="000000" w:themeColor="text1"/>
        </w:rPr>
        <w:t xml:space="preserve"> </w:t>
      </w:r>
      <w:r w:rsidR="00BE10BA" w:rsidRPr="00F93A2A">
        <w:rPr>
          <w:rFonts w:eastAsiaTheme="majorEastAsia" w:cstheme="minorHAnsi"/>
          <w:color w:val="000000" w:themeColor="text1"/>
        </w:rPr>
        <w:t>qualification</w:t>
      </w:r>
      <w:r w:rsidRPr="00F93A2A">
        <w:rPr>
          <w:rFonts w:eastAsiaTheme="majorEastAsia" w:cstheme="minorHAnsi"/>
          <w:color w:val="000000" w:themeColor="text1"/>
        </w:rPr>
        <w:t xml:space="preserve"> that we have approved for funding through the relevant entitlement. For the funding year </w:t>
      </w:r>
      <w:r w:rsidR="00BD698E" w:rsidRPr="00F93A2A">
        <w:rPr>
          <w:rFonts w:eastAsiaTheme="majorEastAsia" w:cstheme="minorHAnsi"/>
          <w:color w:val="000000" w:themeColor="text1"/>
        </w:rPr>
        <w:t>2025 to 2026</w:t>
      </w:r>
      <w:r w:rsidRPr="00F93A2A">
        <w:rPr>
          <w:rFonts w:eastAsiaTheme="majorEastAsia" w:cstheme="minorHAnsi"/>
          <w:color w:val="000000" w:themeColor="text1"/>
        </w:rPr>
        <w:t xml:space="preserve">, Providers can find the qualifications we have approved in the </w:t>
      </w:r>
      <w:r w:rsidR="005071DF">
        <w:rPr>
          <w:rFonts w:eastAsiaTheme="majorEastAsia" w:cstheme="minorHAnsi"/>
          <w:color w:val="000000" w:themeColor="text1"/>
        </w:rPr>
        <w:t>DfE</w:t>
      </w:r>
      <w:r w:rsidRPr="00F93A2A">
        <w:rPr>
          <w:rFonts w:eastAsiaTheme="majorEastAsia" w:cstheme="minorHAnsi"/>
          <w:color w:val="000000" w:themeColor="text1"/>
        </w:rPr>
        <w:t xml:space="preserve"> list of qualifications approved for funding, for the following entitlement offers:  </w:t>
      </w:r>
    </w:p>
    <w:p w14:paraId="060A72FF" w14:textId="7A32B509" w:rsidR="007D4D13" w:rsidRPr="00F93A2A" w:rsidRDefault="007D4D13" w:rsidP="00983E9D">
      <w:pPr>
        <w:pStyle w:val="ListParagraph"/>
        <w:numPr>
          <w:ilvl w:val="0"/>
          <w:numId w:val="61"/>
        </w:numPr>
        <w:rPr>
          <w:rFonts w:eastAsiaTheme="minorEastAsia" w:cstheme="minorHAnsi"/>
        </w:rPr>
      </w:pPr>
      <w:r w:rsidRPr="00F93A2A">
        <w:rPr>
          <w:rFonts w:eastAsiaTheme="majorEastAsia" w:cstheme="minorHAnsi"/>
          <w:color w:val="000000" w:themeColor="text1"/>
        </w:rPr>
        <w:t xml:space="preserve">English and Maths and/or </w:t>
      </w:r>
    </w:p>
    <w:p w14:paraId="00D8166E" w14:textId="77777777" w:rsidR="00667ADA" w:rsidRPr="00F93A2A" w:rsidRDefault="6C7E4916" w:rsidP="00983E9D">
      <w:pPr>
        <w:pStyle w:val="ListParagraph"/>
        <w:numPr>
          <w:ilvl w:val="0"/>
          <w:numId w:val="61"/>
        </w:numPr>
        <w:rPr>
          <w:rFonts w:eastAsiaTheme="majorEastAsia" w:cstheme="minorHAnsi"/>
          <w:color w:val="000000" w:themeColor="text1"/>
        </w:rPr>
      </w:pPr>
      <w:r w:rsidRPr="00F93A2A">
        <w:rPr>
          <w:rFonts w:eastAsiaTheme="majorEastAsia" w:cstheme="minorHAnsi"/>
          <w:color w:val="000000" w:themeColor="text1"/>
        </w:rPr>
        <w:t xml:space="preserve">Essential digital skills qualifications and/or </w:t>
      </w:r>
    </w:p>
    <w:p w14:paraId="2F7DA769" w14:textId="44FB8989" w:rsidR="007D4D13" w:rsidRPr="00F93A2A" w:rsidRDefault="007D4D13" w:rsidP="00983E9D">
      <w:pPr>
        <w:pStyle w:val="ListParagraph"/>
        <w:numPr>
          <w:ilvl w:val="0"/>
          <w:numId w:val="61"/>
        </w:numPr>
        <w:rPr>
          <w:rFonts w:eastAsiaTheme="minorEastAsia" w:cstheme="minorHAnsi"/>
        </w:rPr>
      </w:pPr>
      <w:r w:rsidRPr="00F93A2A">
        <w:rPr>
          <w:rFonts w:eastAsiaTheme="majorEastAsia" w:cstheme="minorHAnsi"/>
          <w:color w:val="000000" w:themeColor="text1"/>
        </w:rPr>
        <w:t>Level 2 and Level 3.</w:t>
      </w:r>
    </w:p>
    <w:p w14:paraId="1F1C65B2" w14:textId="0813411F" w:rsidR="00DC36B0" w:rsidRPr="001E15A6" w:rsidRDefault="005B709D" w:rsidP="003C1378">
      <w:pPr>
        <w:rPr>
          <w:rFonts w:eastAsiaTheme="minorEastAsia" w:cstheme="minorHAnsi"/>
          <w:color w:val="0B0C0C"/>
        </w:rPr>
      </w:pPr>
      <w:r w:rsidRPr="00F93A2A">
        <w:rPr>
          <w:rFonts w:eastAsiaTheme="majorEastAsia" w:cstheme="minorHAnsi"/>
          <w:color w:val="000000" w:themeColor="text1"/>
        </w:rPr>
        <w:t>Learners who meet the residency eligibility criteria in Section 1 and are below the earnings threshold criteria will also be fully funded for qualifications within policy entitlements</w:t>
      </w:r>
      <w:r w:rsidR="00DD6C54" w:rsidRPr="00F93A2A">
        <w:rPr>
          <w:rFonts w:eastAsiaTheme="minorEastAsia" w:cstheme="minorHAnsi"/>
          <w:color w:val="0B0C0C"/>
        </w:rPr>
        <w:t>.</w:t>
      </w:r>
    </w:p>
    <w:p w14:paraId="4CF99F1D" w14:textId="2936BDCD" w:rsidR="005B709D" w:rsidRPr="00F93A2A" w:rsidRDefault="005B709D" w:rsidP="000E49C6">
      <w:pPr>
        <w:pStyle w:val="Heading1"/>
        <w:rPr>
          <w:rFonts w:eastAsiaTheme="minorEastAsia"/>
          <w:color w:val="0B0C0C"/>
        </w:rPr>
      </w:pPr>
      <w:bookmarkStart w:id="52" w:name="_Toc206402082"/>
      <w:r w:rsidRPr="00F93A2A">
        <w:t>Learning for Level 2 and below (including the full level 2 entitlement)</w:t>
      </w:r>
      <w:bookmarkEnd w:id="52"/>
    </w:p>
    <w:p w14:paraId="1F59FD52" w14:textId="77777777" w:rsidR="005B709D" w:rsidRPr="00F93A2A" w:rsidRDefault="005B709D" w:rsidP="00AA347A">
      <w:pPr>
        <w:jc w:val="both"/>
        <w:rPr>
          <w:rFonts w:eastAsiaTheme="minorEastAsia" w:cstheme="minorHAnsi"/>
          <w:color w:val="0B0C0C"/>
        </w:rPr>
      </w:pPr>
      <w:r w:rsidRPr="00F93A2A">
        <w:rPr>
          <w:rFonts w:eastAsiaTheme="majorEastAsia" w:cstheme="minorHAnsi"/>
          <w:color w:val="000000" w:themeColor="text1"/>
        </w:rPr>
        <w:t>We will fully fund learners who meet the residency eligibility, are aged 19 and over, and who meet the definition of being below the earnings threshold, to undertake learning:</w:t>
      </w:r>
    </w:p>
    <w:p w14:paraId="5A57E7D6" w14:textId="77777777" w:rsidR="005B709D" w:rsidRPr="00F93A2A" w:rsidRDefault="005B709D" w:rsidP="00983E9D">
      <w:pPr>
        <w:pStyle w:val="ListParagraph"/>
        <w:numPr>
          <w:ilvl w:val="0"/>
          <w:numId w:val="62"/>
        </w:numPr>
        <w:jc w:val="both"/>
        <w:rPr>
          <w:rFonts w:eastAsiaTheme="majorEastAsia" w:cstheme="minorHAnsi"/>
          <w:color w:val="000000" w:themeColor="text1"/>
        </w:rPr>
      </w:pPr>
      <w:r w:rsidRPr="00F93A2A">
        <w:rPr>
          <w:rFonts w:eastAsiaTheme="majorEastAsia" w:cstheme="minorHAnsi"/>
          <w:color w:val="000000" w:themeColor="text1"/>
        </w:rPr>
        <w:t>up to and including level 2 qualifications from the local flexibility offer and/or</w:t>
      </w:r>
    </w:p>
    <w:p w14:paraId="7965EDA8" w14:textId="77777777" w:rsidR="005B709D" w:rsidRPr="00F93A2A" w:rsidRDefault="005B709D" w:rsidP="00AA347A">
      <w:pPr>
        <w:ind w:firstLine="720"/>
        <w:jc w:val="both"/>
        <w:rPr>
          <w:rFonts w:eastAsiaTheme="majorEastAsia" w:cstheme="minorHAnsi"/>
          <w:color w:val="000000" w:themeColor="text1"/>
        </w:rPr>
      </w:pPr>
      <w:r w:rsidRPr="00F93A2A">
        <w:rPr>
          <w:rFonts w:eastAsiaTheme="majorEastAsia" w:cstheme="minorHAnsi"/>
          <w:color w:val="000000" w:themeColor="text1"/>
        </w:rPr>
        <w:t>qualifications from the full level 2 legal entitlement qualification list</w:t>
      </w:r>
    </w:p>
    <w:p w14:paraId="565B3BF8" w14:textId="77777777" w:rsidR="005B709D" w:rsidRPr="00F93A2A" w:rsidRDefault="005B709D" w:rsidP="00AA347A">
      <w:pPr>
        <w:jc w:val="both"/>
        <w:rPr>
          <w:rFonts w:eastAsiaTheme="minorEastAsia" w:cstheme="minorHAnsi"/>
          <w:color w:val="0B0C0C"/>
        </w:rPr>
      </w:pPr>
      <w:r w:rsidRPr="00F93A2A">
        <w:rPr>
          <w:rFonts w:eastAsiaTheme="majorEastAsia" w:cstheme="minorHAnsi"/>
          <w:color w:val="000000" w:themeColor="text1"/>
        </w:rPr>
        <w:t>Learners aged 19 to 23 who have not previously achieved a full level 2 qualification must be fully funded, regardless of the earnings threshold, if they choose a qualification from the level 2 legal entitlement list. You must not charge them any course fees.</w:t>
      </w:r>
    </w:p>
    <w:p w14:paraId="05186F57" w14:textId="244019D6" w:rsidR="005B709D" w:rsidRPr="00F93A2A" w:rsidRDefault="005B709D" w:rsidP="00AA347A">
      <w:pPr>
        <w:jc w:val="both"/>
        <w:rPr>
          <w:rFonts w:eastAsiaTheme="minorEastAsia" w:cstheme="minorHAnsi"/>
          <w:color w:val="0B0C0C"/>
        </w:rPr>
      </w:pPr>
      <w:r w:rsidRPr="00F93A2A">
        <w:rPr>
          <w:rFonts w:eastAsiaTheme="majorEastAsia" w:cstheme="minorHAnsi"/>
          <w:color w:val="000000" w:themeColor="text1"/>
        </w:rPr>
        <w:t>Learners who have exhausted their first full level 2 entitlement and do not meet the definition of being below the earnings threshold will be co-funded</w:t>
      </w:r>
      <w:r w:rsidR="00DD6C54" w:rsidRPr="00F93A2A">
        <w:rPr>
          <w:rFonts w:eastAsiaTheme="minorEastAsia" w:cstheme="minorHAnsi"/>
          <w:color w:val="0B0C0C"/>
        </w:rPr>
        <w:t>, unless they are undertaking the learning aim as a career change.</w:t>
      </w:r>
    </w:p>
    <w:p w14:paraId="7A302CA0" w14:textId="70D00E81" w:rsidR="00DC36B0" w:rsidRPr="00F93A2A" w:rsidRDefault="005B709D" w:rsidP="00AA347A">
      <w:pPr>
        <w:jc w:val="both"/>
        <w:rPr>
          <w:rFonts w:eastAsiaTheme="minorEastAsia" w:cstheme="minorHAnsi"/>
          <w:color w:val="0B0C0C"/>
        </w:rPr>
      </w:pPr>
      <w:r w:rsidRPr="00F93A2A">
        <w:rPr>
          <w:rFonts w:eastAsiaTheme="majorEastAsia" w:cstheme="minorHAnsi"/>
          <w:color w:val="000000" w:themeColor="text1"/>
        </w:rPr>
        <w:t xml:space="preserve">For the funding year </w:t>
      </w:r>
      <w:r w:rsidR="00BD698E" w:rsidRPr="00F93A2A">
        <w:rPr>
          <w:rFonts w:eastAsiaTheme="majorEastAsia" w:cstheme="minorHAnsi"/>
          <w:color w:val="000000" w:themeColor="text1"/>
        </w:rPr>
        <w:t>2025 to 2026</w:t>
      </w:r>
      <w:r w:rsidRPr="00F93A2A">
        <w:rPr>
          <w:rFonts w:eastAsiaTheme="majorEastAsia" w:cstheme="minorHAnsi"/>
          <w:color w:val="000000" w:themeColor="text1"/>
        </w:rPr>
        <w:t>, providers can find the qualifications we have approved in the </w:t>
      </w:r>
      <w:hyperlink r:id="rId36">
        <w:r w:rsidRPr="00F93A2A">
          <w:rPr>
            <w:rStyle w:val="Hyperlink"/>
            <w:rFonts w:eastAsiaTheme="minorEastAsia" w:cstheme="minorHAnsi"/>
            <w:color w:val="1D70B8"/>
          </w:rPr>
          <w:t>DfE list of qualifications approved for funding</w:t>
        </w:r>
      </w:hyperlink>
      <w:r w:rsidRPr="00F93A2A">
        <w:rPr>
          <w:rFonts w:eastAsiaTheme="minorEastAsia" w:cstheme="minorHAnsi"/>
          <w:color w:val="0B0C0C"/>
        </w:rPr>
        <w:t>.</w:t>
      </w:r>
      <w:r w:rsidR="00340C6D" w:rsidRPr="00F93A2A">
        <w:rPr>
          <w:rFonts w:eastAsiaTheme="minorEastAsia" w:cstheme="minorHAnsi"/>
          <w:color w:val="0B0C0C"/>
        </w:rPr>
        <w:t xml:space="preserve"> </w:t>
      </w:r>
    </w:p>
    <w:p w14:paraId="217783FE" w14:textId="77777777" w:rsidR="00F4591B" w:rsidRPr="00F93A2A" w:rsidRDefault="00F4591B" w:rsidP="0C4A4300">
      <w:pPr>
        <w:rPr>
          <w:rFonts w:eastAsiaTheme="majorEastAsia" w:cstheme="minorHAnsi"/>
          <w:color w:val="000000" w:themeColor="text1"/>
        </w:rPr>
      </w:pPr>
    </w:p>
    <w:p w14:paraId="20FE62C7" w14:textId="078966B1" w:rsidR="005B709D" w:rsidRPr="00F93A2A" w:rsidRDefault="005B709D" w:rsidP="000E49C6">
      <w:pPr>
        <w:pStyle w:val="Heading1"/>
        <w:rPr>
          <w:rFonts w:eastAsiaTheme="minorEastAsia"/>
          <w:color w:val="0B0C0C"/>
        </w:rPr>
      </w:pPr>
      <w:bookmarkStart w:id="53" w:name="_Toc206402083"/>
      <w:r w:rsidRPr="00F93A2A">
        <w:lastRenderedPageBreak/>
        <w:t>Learning at Level 3 legal entitlement and the level 3 free courses for jobs</w:t>
      </w:r>
      <w:bookmarkEnd w:id="53"/>
    </w:p>
    <w:p w14:paraId="5A202889" w14:textId="3B18DB5C" w:rsidR="005B709D" w:rsidRPr="00F93A2A" w:rsidRDefault="005B709D" w:rsidP="00D940D3">
      <w:pPr>
        <w:jc w:val="both"/>
        <w:rPr>
          <w:rFonts w:eastAsiaTheme="minorEastAsia" w:cstheme="minorHAnsi"/>
          <w:color w:val="0B0C0C"/>
        </w:rPr>
      </w:pPr>
      <w:r w:rsidRPr="00F93A2A">
        <w:rPr>
          <w:rFonts w:eastAsiaTheme="majorEastAsia" w:cstheme="minorHAnsi"/>
          <w:color w:val="000000" w:themeColor="text1"/>
        </w:rPr>
        <w:t xml:space="preserve">Learners aged 19 to 23 who have not previously achieved a full level 3 qualification must be </w:t>
      </w:r>
      <w:r w:rsidRPr="00F93A2A">
        <w:rPr>
          <w:rFonts w:eastAsiaTheme="minorEastAsia" w:cstheme="minorHAnsi"/>
          <w:color w:val="0B0C0C"/>
        </w:rPr>
        <w:t>fully funded, regardless of the earnings threshold, if they choose a qualification from the level 3 legal entitlement list</w:t>
      </w:r>
      <w:r w:rsidR="0017343D" w:rsidRPr="00F93A2A">
        <w:rPr>
          <w:rFonts w:eastAsiaTheme="minorEastAsia" w:cstheme="minorHAnsi"/>
          <w:color w:val="0B0C0C"/>
        </w:rPr>
        <w:t xml:space="preserve"> (the </w:t>
      </w:r>
      <w:r w:rsidR="002B3943" w:rsidRPr="00F93A2A">
        <w:rPr>
          <w:rFonts w:eastAsiaTheme="minorEastAsia" w:cstheme="minorHAnsi"/>
          <w:color w:val="0B0C0C"/>
        </w:rPr>
        <w:t xml:space="preserve">Level 3 FCFJ qualifications list also applies to 19-23 year olds) </w:t>
      </w:r>
      <w:r w:rsidRPr="00F93A2A">
        <w:rPr>
          <w:rFonts w:eastAsiaTheme="minorEastAsia" w:cstheme="minorHAnsi"/>
          <w:color w:val="0B0C0C"/>
        </w:rPr>
        <w:t>. You must not charge them any course fees.</w:t>
      </w:r>
    </w:p>
    <w:p w14:paraId="1EBFEB1C" w14:textId="7DFBE831" w:rsidR="005B709D" w:rsidRPr="00F93A2A" w:rsidRDefault="005B709D" w:rsidP="00D940D3">
      <w:pPr>
        <w:jc w:val="both"/>
        <w:rPr>
          <w:rFonts w:eastAsiaTheme="minorEastAsia" w:cstheme="minorHAnsi"/>
          <w:color w:val="0B0C0C"/>
        </w:rPr>
      </w:pPr>
      <w:r w:rsidRPr="00F93A2A">
        <w:rPr>
          <w:rFonts w:eastAsiaTheme="majorEastAsia" w:cstheme="minorHAnsi"/>
          <w:color w:val="000000" w:themeColor="text1"/>
        </w:rPr>
        <w:t xml:space="preserve">For the funding year </w:t>
      </w:r>
      <w:r w:rsidR="00BD698E" w:rsidRPr="00F93A2A">
        <w:rPr>
          <w:rFonts w:eastAsiaTheme="majorEastAsia" w:cstheme="minorHAnsi"/>
          <w:color w:val="000000" w:themeColor="text1"/>
        </w:rPr>
        <w:t>2025 to 2026</w:t>
      </w:r>
      <w:r w:rsidRPr="00F93A2A">
        <w:rPr>
          <w:rFonts w:eastAsiaTheme="majorEastAsia" w:cstheme="minorHAnsi"/>
          <w:color w:val="000000" w:themeColor="text1"/>
        </w:rPr>
        <w:t>, providers can find the qualifications we have approved in the </w:t>
      </w:r>
      <w:hyperlink r:id="rId37">
        <w:r w:rsidRPr="00F93A2A">
          <w:rPr>
            <w:rStyle w:val="Hyperlink"/>
            <w:rFonts w:eastAsiaTheme="minorEastAsia" w:cstheme="minorHAnsi"/>
            <w:color w:val="1D70B8"/>
          </w:rPr>
          <w:t>DfE list of qualifications approved for funding</w:t>
        </w:r>
      </w:hyperlink>
      <w:r w:rsidRPr="00F93A2A">
        <w:rPr>
          <w:rFonts w:eastAsiaTheme="minorEastAsia" w:cstheme="minorHAnsi"/>
          <w:color w:val="0B0C0C"/>
        </w:rPr>
        <w:t>,</w:t>
      </w:r>
    </w:p>
    <w:p w14:paraId="591FCC77" w14:textId="5D3970C9" w:rsidR="00DC36B0" w:rsidRPr="00F93A2A" w:rsidRDefault="005B709D" w:rsidP="00D940D3">
      <w:pPr>
        <w:jc w:val="both"/>
        <w:rPr>
          <w:rFonts w:eastAsiaTheme="minorEastAsia" w:cstheme="minorHAnsi"/>
          <w:color w:val="0B0C0C"/>
        </w:rPr>
      </w:pPr>
      <w:r w:rsidRPr="00F93A2A">
        <w:rPr>
          <w:rFonts w:eastAsiaTheme="majorEastAsia" w:cstheme="minorHAnsi"/>
          <w:color w:val="000000" w:themeColor="text1"/>
        </w:rPr>
        <w:t xml:space="preserve">Learners who meet the residency eligibility, have exhausted their first level 3 legal entitlement and do not meet the definition of being </w:t>
      </w:r>
      <w:r w:rsidR="00FB4D06" w:rsidRPr="00F93A2A">
        <w:rPr>
          <w:rFonts w:eastAsiaTheme="majorEastAsia" w:cstheme="minorHAnsi"/>
          <w:color w:val="000000" w:themeColor="text1"/>
        </w:rPr>
        <w:t xml:space="preserve">unemployed, </w:t>
      </w:r>
      <w:r w:rsidRPr="00F93A2A">
        <w:rPr>
          <w:rFonts w:eastAsiaTheme="majorEastAsia" w:cstheme="minorHAnsi"/>
          <w:color w:val="000000" w:themeColor="text1"/>
        </w:rPr>
        <w:t>below the earnings threshold</w:t>
      </w:r>
      <w:r w:rsidR="0051029E" w:rsidRPr="00F93A2A">
        <w:rPr>
          <w:rFonts w:eastAsiaTheme="minorEastAsia" w:cstheme="minorHAnsi"/>
          <w:color w:val="0B0C0C"/>
        </w:rPr>
        <w:t>, and who do not meet the career change</w:t>
      </w:r>
      <w:r w:rsidRPr="00F93A2A">
        <w:rPr>
          <w:rFonts w:eastAsiaTheme="minorEastAsia" w:cstheme="minorHAnsi"/>
          <w:color w:val="0B0C0C"/>
        </w:rPr>
        <w:t xml:space="preserve"> have the option of funding through an </w:t>
      </w:r>
      <w:hyperlink r:id="rId38">
        <w:r w:rsidRPr="00F93A2A">
          <w:rPr>
            <w:rStyle w:val="Hyperlink"/>
            <w:rFonts w:eastAsiaTheme="minorEastAsia" w:cstheme="minorHAnsi"/>
            <w:color w:val="1D70B8"/>
          </w:rPr>
          <w:t>advanced learner loan (ALL)</w:t>
        </w:r>
      </w:hyperlink>
      <w:r w:rsidRPr="00F93A2A">
        <w:rPr>
          <w:rFonts w:eastAsiaTheme="minorEastAsia" w:cstheme="minorHAnsi"/>
          <w:color w:val="0B0C0C"/>
        </w:rPr>
        <w:t>.</w:t>
      </w:r>
    </w:p>
    <w:p w14:paraId="31E5C23B" w14:textId="49D9F335" w:rsidR="23C316BD" w:rsidRPr="00F93A2A" w:rsidRDefault="23C316BD" w:rsidP="23C316BD">
      <w:pPr>
        <w:rPr>
          <w:rFonts w:eastAsiaTheme="minorEastAsia" w:cstheme="minorHAnsi"/>
          <w:color w:val="0B0C0C"/>
        </w:rPr>
      </w:pPr>
    </w:p>
    <w:p w14:paraId="1EDF6A2C" w14:textId="117A9191" w:rsidR="005B709D" w:rsidRPr="00F93A2A" w:rsidRDefault="005B709D" w:rsidP="000E49C6">
      <w:pPr>
        <w:pStyle w:val="Heading1"/>
        <w:rPr>
          <w:rFonts w:eastAsiaTheme="minorEastAsia"/>
          <w:color w:val="0B0C0C"/>
        </w:rPr>
      </w:pPr>
      <w:bookmarkStart w:id="54" w:name="_Toc206402084"/>
      <w:r w:rsidRPr="00F93A2A">
        <w:t xml:space="preserve">Level 3 </w:t>
      </w:r>
      <w:r w:rsidR="00D940D3">
        <w:t>F</w:t>
      </w:r>
      <w:r w:rsidRPr="00F93A2A">
        <w:t xml:space="preserve">ree </w:t>
      </w:r>
      <w:r w:rsidR="00D940D3">
        <w:t>C</w:t>
      </w:r>
      <w:r w:rsidRPr="00F93A2A">
        <w:t xml:space="preserve">ourses for </w:t>
      </w:r>
      <w:r w:rsidR="00D940D3">
        <w:t>J</w:t>
      </w:r>
      <w:r w:rsidRPr="00F93A2A">
        <w:t xml:space="preserve">obs </w:t>
      </w:r>
      <w:r w:rsidR="00D940D3">
        <w:t>(FCFJ)</w:t>
      </w:r>
      <w:bookmarkEnd w:id="54"/>
    </w:p>
    <w:p w14:paraId="7BF8EFB3" w14:textId="34BD05DC" w:rsidR="005B709D" w:rsidRPr="00F93A2A" w:rsidRDefault="005B709D" w:rsidP="277F2193">
      <w:pPr>
        <w:rPr>
          <w:color w:val="000000" w:themeColor="text1"/>
        </w:rPr>
      </w:pPr>
      <w:r w:rsidRPr="10A1961C">
        <w:rPr>
          <w:color w:val="000000" w:themeColor="text1"/>
        </w:rPr>
        <w:t xml:space="preserve">Free courses for jobs (FCFJ) is a targeted level 3 offer to support </w:t>
      </w:r>
      <w:r w:rsidR="00264319" w:rsidRPr="10A1961C">
        <w:rPr>
          <w:color w:val="000000" w:themeColor="text1"/>
        </w:rPr>
        <w:t>Tees Valle</w:t>
      </w:r>
      <w:r w:rsidR="434511E1" w:rsidRPr="10A1961C">
        <w:rPr>
          <w:color w:val="000000" w:themeColor="text1"/>
        </w:rPr>
        <w:t>y</w:t>
      </w:r>
      <w:r w:rsidR="00264319" w:rsidRPr="10A1961C">
        <w:rPr>
          <w:color w:val="000000" w:themeColor="text1"/>
        </w:rPr>
        <w:t xml:space="preserve"> residents aged 24+ and who do not already hold a level 3 qualification.  </w:t>
      </w:r>
    </w:p>
    <w:p w14:paraId="18109E71" w14:textId="77777777" w:rsidR="005B709D" w:rsidRPr="00F93A2A" w:rsidRDefault="005B709D" w:rsidP="277F2193">
      <w:pPr>
        <w:rPr>
          <w:rFonts w:cstheme="minorHAnsi"/>
          <w:color w:val="000000" w:themeColor="text1"/>
        </w:rPr>
      </w:pPr>
      <w:r w:rsidRPr="00F93A2A">
        <w:rPr>
          <w:rFonts w:cstheme="minorHAnsi"/>
          <w:color w:val="000000" w:themeColor="text1"/>
        </w:rPr>
        <w:t>The offer includes:</w:t>
      </w:r>
    </w:p>
    <w:p w14:paraId="509B04A1" w14:textId="771FA4A3" w:rsidR="005B709D" w:rsidRPr="00F93A2A" w:rsidRDefault="005B709D" w:rsidP="00983E9D">
      <w:pPr>
        <w:pStyle w:val="ListParagraph"/>
        <w:numPr>
          <w:ilvl w:val="0"/>
          <w:numId w:val="62"/>
        </w:numPr>
        <w:jc w:val="both"/>
        <w:rPr>
          <w:color w:val="000000" w:themeColor="text1"/>
        </w:rPr>
      </w:pPr>
      <w:r w:rsidRPr="10A1961C">
        <w:rPr>
          <w:color w:val="000000" w:themeColor="text1"/>
        </w:rPr>
        <w:t>level 3 qualifications which will support the development of new skills for adult learners and improve the prospects of eligible adults in the labour market. In particular, eligible adults can now access fully-funded level 3 provision from the list of level 3 FCFJ qualifications available via the </w:t>
      </w:r>
      <w:hyperlink r:id="rId39">
        <w:r w:rsidRPr="10A1961C">
          <w:rPr>
            <w:rStyle w:val="Hyperlink"/>
            <w:color w:val="000000" w:themeColor="text1"/>
          </w:rPr>
          <w:t>DfE list of qualifications approved for funding</w:t>
        </w:r>
      </w:hyperlink>
      <w:r w:rsidRPr="10A1961C">
        <w:rPr>
          <w:color w:val="000000" w:themeColor="text1"/>
        </w:rPr>
        <w:t>   </w:t>
      </w:r>
    </w:p>
    <w:p w14:paraId="660D7B70" w14:textId="77777777" w:rsidR="005B709D" w:rsidRPr="00F93A2A" w:rsidRDefault="005B709D" w:rsidP="00983E9D">
      <w:pPr>
        <w:pStyle w:val="ListParagraph"/>
        <w:numPr>
          <w:ilvl w:val="0"/>
          <w:numId w:val="62"/>
        </w:numPr>
        <w:jc w:val="both"/>
        <w:rPr>
          <w:rFonts w:cstheme="minorHAnsi"/>
          <w:color w:val="000000" w:themeColor="text1"/>
        </w:rPr>
      </w:pPr>
      <w:r w:rsidRPr="00F93A2A">
        <w:rPr>
          <w:rFonts w:cstheme="minorHAnsi"/>
          <w:color w:val="000000" w:themeColor="text1"/>
        </w:rPr>
        <w:t>an uplift is payable at 2 different rates and follows the earnings methodology set out in the </w:t>
      </w:r>
      <w:hyperlink r:id="rId40">
        <w:r w:rsidRPr="00F93A2A">
          <w:rPr>
            <w:rStyle w:val="Hyperlink"/>
            <w:rFonts w:cstheme="minorHAnsi"/>
            <w:color w:val="000000" w:themeColor="text1"/>
          </w:rPr>
          <w:t>funding rates and formula document</w:t>
        </w:r>
      </w:hyperlink>
      <w:r w:rsidRPr="00F93A2A">
        <w:rPr>
          <w:rFonts w:cstheme="minorHAnsi"/>
          <w:color w:val="000000" w:themeColor="text1"/>
        </w:rPr>
        <w:t>. This uplift should be used to support delivery of the level 3 FCFJ offer</w:t>
      </w:r>
    </w:p>
    <w:p w14:paraId="2E45678F" w14:textId="77777777" w:rsidR="005B709D" w:rsidRPr="00F93A2A" w:rsidRDefault="005B709D" w:rsidP="00006E09">
      <w:pPr>
        <w:jc w:val="both"/>
        <w:rPr>
          <w:rFonts w:cstheme="minorHAnsi"/>
          <w:color w:val="000000" w:themeColor="text1"/>
        </w:rPr>
      </w:pPr>
      <w:r w:rsidRPr="00F93A2A">
        <w:rPr>
          <w:rFonts w:cstheme="minorHAnsi"/>
          <w:color w:val="000000" w:themeColor="text1"/>
        </w:rPr>
        <w:lastRenderedPageBreak/>
        <w:t>Only level 3 qualifications included in this offer will attract an uplift. There may be additions to the list to ensure it meets the needs of the economy; we encourage providers to check availability regularly.</w:t>
      </w:r>
    </w:p>
    <w:p w14:paraId="3D1710DA" w14:textId="5E86B217" w:rsidR="00BF6C29" w:rsidRPr="00F93A2A" w:rsidRDefault="00BF6C29" w:rsidP="0C4A4300">
      <w:pPr>
        <w:rPr>
          <w:rFonts w:eastAsiaTheme="minorEastAsia"/>
          <w:b/>
          <w:color w:val="0B0C0C"/>
        </w:rPr>
      </w:pPr>
      <w:r w:rsidRPr="003B3867">
        <w:rPr>
          <w:rFonts w:eastAsiaTheme="majorEastAsia"/>
          <w:b/>
          <w:bCs/>
          <w:color w:val="000000" w:themeColor="text1"/>
        </w:rPr>
        <w:t>NB</w:t>
      </w:r>
      <w:r w:rsidR="00D31303" w:rsidRPr="003B3867">
        <w:rPr>
          <w:rFonts w:eastAsiaTheme="minorEastAsia"/>
          <w:b/>
          <w:bCs/>
          <w:color w:val="0B0C0C"/>
        </w:rPr>
        <w:t>:</w:t>
      </w:r>
      <w:r w:rsidRPr="15706835">
        <w:rPr>
          <w:rFonts w:eastAsiaTheme="minorEastAsia"/>
          <w:b/>
          <w:color w:val="0B0C0C"/>
        </w:rPr>
        <w:t xml:space="preserve">  </w:t>
      </w:r>
      <w:r w:rsidR="000B00AD">
        <w:rPr>
          <w:rFonts w:eastAsiaTheme="minorEastAsia"/>
          <w:b/>
          <w:color w:val="0B0C0C"/>
        </w:rPr>
        <w:t xml:space="preserve">Continued </w:t>
      </w:r>
      <w:r w:rsidRPr="15706835">
        <w:rPr>
          <w:rFonts w:eastAsiaTheme="minorEastAsia"/>
          <w:b/>
          <w:color w:val="0B0C0C"/>
        </w:rPr>
        <w:t xml:space="preserve">Change for </w:t>
      </w:r>
      <w:r w:rsidRPr="009476E9">
        <w:rPr>
          <w:rFonts w:eastAsiaTheme="minorEastAsia"/>
          <w:b/>
          <w:color w:val="0B0C0C"/>
        </w:rPr>
        <w:t>202</w:t>
      </w:r>
      <w:r w:rsidR="009476E9" w:rsidRPr="009476E9">
        <w:rPr>
          <w:rFonts w:eastAsiaTheme="minorEastAsia"/>
          <w:b/>
          <w:color w:val="0B0C0C"/>
        </w:rPr>
        <w:t>5</w:t>
      </w:r>
      <w:r w:rsidRPr="009476E9">
        <w:rPr>
          <w:rFonts w:eastAsiaTheme="minorEastAsia"/>
          <w:b/>
          <w:color w:val="0B0C0C"/>
        </w:rPr>
        <w:t>/2</w:t>
      </w:r>
      <w:r w:rsidR="009476E9" w:rsidRPr="009476E9">
        <w:rPr>
          <w:rFonts w:eastAsiaTheme="minorEastAsia"/>
          <w:b/>
          <w:color w:val="0B0C0C"/>
        </w:rPr>
        <w:t>6</w:t>
      </w:r>
    </w:p>
    <w:p w14:paraId="37A293B2" w14:textId="6E974AA2" w:rsidR="005B709D" w:rsidRPr="00F93A2A" w:rsidRDefault="005B709D" w:rsidP="0C4A4300">
      <w:pPr>
        <w:rPr>
          <w:rFonts w:eastAsiaTheme="minorEastAsia" w:cstheme="minorHAnsi"/>
          <w:color w:val="0B0C0C"/>
        </w:rPr>
      </w:pPr>
      <w:r w:rsidRPr="00F93A2A">
        <w:rPr>
          <w:rFonts w:eastAsiaTheme="majorEastAsia" w:cstheme="minorHAnsi"/>
          <w:color w:val="000000" w:themeColor="text1"/>
        </w:rPr>
        <w:t xml:space="preserve">We will fully fund learners who meet the residency </w:t>
      </w:r>
      <w:r w:rsidRPr="00F93A2A">
        <w:rPr>
          <w:rFonts w:eastAsiaTheme="minorEastAsia" w:cstheme="minorHAnsi"/>
          <w:color w:val="0B0C0C"/>
        </w:rPr>
        <w:t>eligibility as part of this offer where they:</w:t>
      </w:r>
    </w:p>
    <w:p w14:paraId="7308D6B9" w14:textId="738F4F3D" w:rsidR="005B709D" w:rsidRPr="00F93A2A" w:rsidRDefault="005B709D" w:rsidP="00983E9D">
      <w:pPr>
        <w:pStyle w:val="ListParagraph"/>
        <w:numPr>
          <w:ilvl w:val="0"/>
          <w:numId w:val="63"/>
        </w:numPr>
        <w:rPr>
          <w:rFonts w:eastAsiaTheme="majorEastAsia" w:cstheme="minorHAnsi"/>
          <w:color w:val="000000" w:themeColor="text1"/>
        </w:rPr>
      </w:pPr>
      <w:r w:rsidRPr="00F93A2A">
        <w:rPr>
          <w:rFonts w:eastAsiaTheme="majorEastAsia" w:cstheme="minorHAnsi"/>
          <w:color w:val="000000" w:themeColor="text1"/>
        </w:rPr>
        <w:t xml:space="preserve">are aged </w:t>
      </w:r>
      <w:r w:rsidR="005772FF" w:rsidRPr="00F93A2A">
        <w:rPr>
          <w:rFonts w:eastAsiaTheme="majorEastAsia" w:cstheme="minorHAnsi"/>
          <w:color w:val="000000" w:themeColor="text1"/>
        </w:rPr>
        <w:t>24+</w:t>
      </w:r>
      <w:r w:rsidRPr="00F93A2A">
        <w:rPr>
          <w:rFonts w:eastAsiaTheme="majorEastAsia" w:cstheme="minorHAnsi"/>
          <w:color w:val="000000" w:themeColor="text1"/>
        </w:rPr>
        <w:t xml:space="preserve"> or above on 31 August within the </w:t>
      </w:r>
      <w:r w:rsidR="00BD698E" w:rsidRPr="00F93A2A">
        <w:rPr>
          <w:rFonts w:eastAsiaTheme="majorEastAsia" w:cstheme="minorHAnsi"/>
          <w:color w:val="000000" w:themeColor="text1"/>
        </w:rPr>
        <w:t>2025 to 2026</w:t>
      </w:r>
      <w:r w:rsidRPr="00F93A2A">
        <w:rPr>
          <w:rFonts w:eastAsiaTheme="majorEastAsia" w:cstheme="minorHAnsi"/>
          <w:color w:val="000000" w:themeColor="text1"/>
        </w:rPr>
        <w:t xml:space="preserve"> funding year; and</w:t>
      </w:r>
    </w:p>
    <w:p w14:paraId="352266DA" w14:textId="77777777" w:rsidR="005B709D" w:rsidRPr="00F93A2A" w:rsidRDefault="005B709D" w:rsidP="00983E9D">
      <w:pPr>
        <w:pStyle w:val="ListParagraph"/>
        <w:numPr>
          <w:ilvl w:val="0"/>
          <w:numId w:val="63"/>
        </w:numPr>
        <w:rPr>
          <w:rFonts w:eastAsiaTheme="majorEastAsia" w:cstheme="minorHAnsi"/>
          <w:color w:val="000000" w:themeColor="text1"/>
        </w:rPr>
      </w:pPr>
      <w:r w:rsidRPr="00F93A2A">
        <w:rPr>
          <w:rFonts w:eastAsiaTheme="majorEastAsia" w:cstheme="minorHAnsi"/>
          <w:color w:val="000000" w:themeColor="text1"/>
        </w:rPr>
        <w:t>enrol on the level 3 FCFJ qualifications approved for funding and</w:t>
      </w:r>
    </w:p>
    <w:p w14:paraId="03D0858D" w14:textId="1F447155" w:rsidR="005B709D" w:rsidRPr="00F93A2A" w:rsidRDefault="00D754C4" w:rsidP="00983E9D">
      <w:pPr>
        <w:pStyle w:val="ListParagraph"/>
        <w:numPr>
          <w:ilvl w:val="0"/>
          <w:numId w:val="63"/>
        </w:numPr>
        <w:rPr>
          <w:rFonts w:eastAsiaTheme="majorEastAsia" w:cstheme="minorHAnsi"/>
          <w:color w:val="000000" w:themeColor="text1"/>
        </w:rPr>
      </w:pPr>
      <w:r w:rsidRPr="00F93A2A">
        <w:rPr>
          <w:rFonts w:eastAsiaTheme="majorEastAsia" w:cstheme="minorHAnsi"/>
          <w:color w:val="000000" w:themeColor="text1"/>
        </w:rPr>
        <w:t>and do not already have a level 3 qualification</w:t>
      </w:r>
    </w:p>
    <w:p w14:paraId="71A02938" w14:textId="1A2C10F1" w:rsidR="005B709D" w:rsidRPr="00F93A2A" w:rsidRDefault="005B709D" w:rsidP="003B3867">
      <w:pPr>
        <w:jc w:val="both"/>
        <w:rPr>
          <w:rFonts w:eastAsiaTheme="minorEastAsia" w:cstheme="minorHAnsi"/>
          <w:color w:val="0B0C0C"/>
        </w:rPr>
      </w:pPr>
      <w:r w:rsidRPr="00F93A2A">
        <w:rPr>
          <w:rFonts w:eastAsiaTheme="majorEastAsia" w:cstheme="minorHAnsi"/>
          <w:color w:val="000000" w:themeColor="text1"/>
        </w:rPr>
        <w:t xml:space="preserve">You must not claim for </w:t>
      </w:r>
      <w:r w:rsidR="00CE607D" w:rsidRPr="00F93A2A">
        <w:rPr>
          <w:rFonts w:eastAsiaTheme="minorEastAsia" w:cstheme="minorHAnsi"/>
          <w:color w:val="0B0C0C"/>
        </w:rPr>
        <w:t>TVCA</w:t>
      </w:r>
      <w:r w:rsidRPr="00F93A2A">
        <w:rPr>
          <w:rFonts w:eastAsiaTheme="minorEastAsia" w:cstheme="minorHAnsi"/>
          <w:color w:val="0B0C0C"/>
        </w:rPr>
        <w:t xml:space="preserve"> funded ASF funding where learners are already being funded through an advanced learner loan (ALL), or a </w:t>
      </w:r>
      <w:hyperlink r:id="rId41">
        <w:r w:rsidRPr="00F93A2A">
          <w:rPr>
            <w:rStyle w:val="Hyperlink"/>
            <w:rFonts w:eastAsiaTheme="minorEastAsia" w:cstheme="minorHAnsi"/>
            <w:color w:val="1D70B8"/>
          </w:rPr>
          <w:t>skills bootcamp</w:t>
        </w:r>
      </w:hyperlink>
      <w:r w:rsidRPr="00F93A2A">
        <w:rPr>
          <w:rFonts w:eastAsiaTheme="minorEastAsia" w:cstheme="minorHAnsi"/>
          <w:color w:val="0B0C0C"/>
        </w:rPr>
        <w:t xml:space="preserve"> (where applicable), for qualifications that are in the FCFJ offer. </w:t>
      </w:r>
    </w:p>
    <w:p w14:paraId="539227E4" w14:textId="07388B76" w:rsidR="00BE1418" w:rsidRPr="00F93A2A" w:rsidRDefault="00BE1418" w:rsidP="003B3867">
      <w:pPr>
        <w:jc w:val="both"/>
        <w:rPr>
          <w:rFonts w:eastAsiaTheme="minorEastAsia" w:cstheme="minorHAnsi"/>
          <w:color w:val="0B0C0C"/>
        </w:rPr>
      </w:pPr>
      <w:r w:rsidRPr="00F93A2A">
        <w:rPr>
          <w:rFonts w:eastAsiaTheme="majorEastAsia" w:cstheme="minorHAnsi"/>
          <w:color w:val="000000" w:themeColor="text1"/>
        </w:rPr>
        <w:t>Where a learner is aged 24+ and does not meet the Level3 FCFJ criteria</w:t>
      </w:r>
      <w:r w:rsidR="00AE2688" w:rsidRPr="00F93A2A">
        <w:rPr>
          <w:rFonts w:eastAsiaTheme="minorEastAsia" w:cstheme="minorHAnsi"/>
          <w:color w:val="0B0C0C"/>
        </w:rPr>
        <w:t>, then they may be considered to be funded via the ASF, subject to eligibility.</w:t>
      </w:r>
      <w:r w:rsidRPr="00F93A2A">
        <w:rPr>
          <w:rFonts w:eastAsiaTheme="minorEastAsia" w:cstheme="minorHAnsi"/>
          <w:color w:val="0B0C0C"/>
        </w:rPr>
        <w:t xml:space="preserve"> </w:t>
      </w:r>
    </w:p>
    <w:p w14:paraId="285A2F9F" w14:textId="77777777" w:rsidR="005B709D" w:rsidRPr="00F93A2A" w:rsidRDefault="005B709D" w:rsidP="0C4A4300">
      <w:pPr>
        <w:rPr>
          <w:rFonts w:eastAsiaTheme="minorEastAsia" w:cstheme="minorHAnsi"/>
          <w:color w:val="0B0C0C"/>
        </w:rPr>
      </w:pPr>
      <w:r w:rsidRPr="00F93A2A">
        <w:rPr>
          <w:rFonts w:eastAsiaTheme="majorEastAsia" w:cstheme="minorHAnsi"/>
          <w:color w:val="000000" w:themeColor="text1"/>
        </w:rPr>
        <w:t>You must:</w:t>
      </w:r>
    </w:p>
    <w:p w14:paraId="26E1BE5B" w14:textId="77777777" w:rsidR="005B709D" w:rsidRPr="00F93A2A" w:rsidRDefault="005B709D" w:rsidP="00983E9D">
      <w:pPr>
        <w:pStyle w:val="ListParagraph"/>
        <w:numPr>
          <w:ilvl w:val="0"/>
          <w:numId w:val="64"/>
        </w:numPr>
        <w:rPr>
          <w:rFonts w:eastAsiaTheme="majorEastAsia" w:cstheme="minorHAnsi"/>
          <w:color w:val="000000" w:themeColor="text1"/>
        </w:rPr>
      </w:pPr>
      <w:r w:rsidRPr="00F93A2A">
        <w:rPr>
          <w:rFonts w:eastAsiaTheme="majorEastAsia" w:cstheme="minorHAnsi"/>
          <w:color w:val="000000" w:themeColor="text1"/>
        </w:rPr>
        <w:t>use LDM code 378 and FFI code 1 to claim for funding for learners who meet the requirements above</w:t>
      </w:r>
    </w:p>
    <w:p w14:paraId="4BB5CCC1" w14:textId="6F92D01E" w:rsidR="000870A0" w:rsidRPr="00F93A2A" w:rsidRDefault="000870A0" w:rsidP="00983E9D">
      <w:pPr>
        <w:pStyle w:val="ListParagraph"/>
        <w:numPr>
          <w:ilvl w:val="0"/>
          <w:numId w:val="64"/>
        </w:numPr>
        <w:rPr>
          <w:rFonts w:eastAsiaTheme="majorEastAsia"/>
          <w:color w:val="000000" w:themeColor="text1"/>
        </w:rPr>
      </w:pPr>
      <w:r w:rsidRPr="10A1961C">
        <w:rPr>
          <w:rFonts w:eastAsiaTheme="majorEastAsia"/>
          <w:color w:val="000000" w:themeColor="text1"/>
        </w:rPr>
        <w:t xml:space="preserve">use LDM code 378, FFI code 1, and LDM code 382 when recording learners who meet the earnings threshold criteria and </w:t>
      </w:r>
      <w:r w:rsidR="00637AB3" w:rsidRPr="10A1961C">
        <w:rPr>
          <w:rFonts w:eastAsiaTheme="majorEastAsia"/>
          <w:color w:val="000000" w:themeColor="text1"/>
        </w:rPr>
        <w:t xml:space="preserve">continue in learning from academic year </w:t>
      </w:r>
      <w:r w:rsidR="0B097D36" w:rsidRPr="10A1961C">
        <w:rPr>
          <w:rFonts w:eastAsiaTheme="majorEastAsia"/>
          <w:color w:val="000000" w:themeColor="text1"/>
        </w:rPr>
        <w:t>2023/24</w:t>
      </w:r>
    </w:p>
    <w:p w14:paraId="50EC0F11" w14:textId="77777777" w:rsidR="005B709D" w:rsidRPr="00F93A2A" w:rsidRDefault="005B709D" w:rsidP="00983E9D">
      <w:pPr>
        <w:pStyle w:val="ListParagraph"/>
        <w:numPr>
          <w:ilvl w:val="0"/>
          <w:numId w:val="64"/>
        </w:numPr>
        <w:rPr>
          <w:rFonts w:eastAsiaTheme="majorEastAsia" w:cstheme="minorHAnsi"/>
          <w:color w:val="000000" w:themeColor="text1"/>
        </w:rPr>
      </w:pPr>
      <w:r w:rsidRPr="00F93A2A">
        <w:rPr>
          <w:rFonts w:eastAsiaTheme="majorEastAsia" w:cstheme="minorHAnsi"/>
          <w:color w:val="000000" w:themeColor="text1"/>
        </w:rPr>
        <w:t>record the employment status of learners accessing the offer in the ILR</w:t>
      </w:r>
    </w:p>
    <w:p w14:paraId="0B0AE887" w14:textId="2482BF2E" w:rsidR="005B709D" w:rsidRDefault="007259EB" w:rsidP="10A1961C">
      <w:pPr>
        <w:jc w:val="both"/>
        <w:rPr>
          <w:rFonts w:eastAsiaTheme="majorEastAsia"/>
          <w:color w:val="000000" w:themeColor="text1"/>
        </w:rPr>
      </w:pPr>
      <w:r w:rsidRPr="10A1961C">
        <w:rPr>
          <w:rFonts w:eastAsiaTheme="majorEastAsia"/>
          <w:color w:val="000000" w:themeColor="text1"/>
        </w:rPr>
        <w:t>The only</w:t>
      </w:r>
      <w:r w:rsidR="005B709D" w:rsidRPr="10A1961C">
        <w:rPr>
          <w:rFonts w:eastAsiaTheme="majorEastAsia"/>
          <w:color w:val="000000" w:themeColor="text1"/>
        </w:rPr>
        <w:t xml:space="preserve"> qualifications that </w:t>
      </w:r>
      <w:r w:rsidR="00E545AC" w:rsidRPr="10A1961C">
        <w:rPr>
          <w:rFonts w:eastAsiaTheme="majorEastAsia"/>
          <w:color w:val="000000" w:themeColor="text1"/>
        </w:rPr>
        <w:t xml:space="preserve">can be delivered as part of </w:t>
      </w:r>
      <w:r w:rsidR="006B247B" w:rsidRPr="10A1961C">
        <w:rPr>
          <w:rFonts w:eastAsiaTheme="majorEastAsia"/>
          <w:color w:val="000000" w:themeColor="text1"/>
        </w:rPr>
        <w:t>the FCFJ</w:t>
      </w:r>
      <w:r w:rsidR="005B709D" w:rsidRPr="10A1961C">
        <w:rPr>
          <w:rFonts w:eastAsiaTheme="majorEastAsia"/>
          <w:color w:val="000000" w:themeColor="text1"/>
        </w:rPr>
        <w:t xml:space="preserve"> </w:t>
      </w:r>
      <w:r w:rsidR="00E545AC" w:rsidRPr="10A1961C">
        <w:rPr>
          <w:rFonts w:eastAsiaTheme="majorEastAsia"/>
          <w:color w:val="000000" w:themeColor="text1"/>
        </w:rPr>
        <w:t>offer</w:t>
      </w:r>
      <w:r w:rsidR="005B709D" w:rsidRPr="10A1961C">
        <w:rPr>
          <w:rFonts w:eastAsiaTheme="majorEastAsia"/>
          <w:color w:val="000000" w:themeColor="text1"/>
        </w:rPr>
        <w:t xml:space="preserve"> must </w:t>
      </w:r>
      <w:r w:rsidR="00637AB3" w:rsidRPr="10A1961C">
        <w:rPr>
          <w:rFonts w:eastAsiaTheme="majorEastAsia"/>
          <w:color w:val="000000" w:themeColor="text1"/>
        </w:rPr>
        <w:t xml:space="preserve">fall within the </w:t>
      </w:r>
      <w:r w:rsidR="009B0754" w:rsidRPr="10A1961C">
        <w:rPr>
          <w:rFonts w:eastAsiaTheme="majorEastAsia"/>
          <w:color w:val="000000" w:themeColor="text1"/>
        </w:rPr>
        <w:t>National Skills Fund Level 3 Free Courses for Jobs categories (45, 46, 48, 49 and 56</w:t>
      </w:r>
      <w:r w:rsidRPr="10A1961C">
        <w:rPr>
          <w:rFonts w:eastAsiaTheme="majorEastAsia"/>
          <w:color w:val="000000" w:themeColor="text1"/>
        </w:rPr>
        <w:t>)</w:t>
      </w:r>
      <w:r w:rsidR="00D44A1A" w:rsidRPr="10A1961C">
        <w:rPr>
          <w:rFonts w:eastAsiaTheme="majorEastAsia"/>
          <w:color w:val="000000" w:themeColor="text1"/>
        </w:rPr>
        <w:t xml:space="preserve">. Providers have the option to </w:t>
      </w:r>
      <w:r w:rsidR="009171E0" w:rsidRPr="10A1961C">
        <w:rPr>
          <w:rFonts w:eastAsiaTheme="majorEastAsia"/>
          <w:color w:val="000000" w:themeColor="text1"/>
        </w:rPr>
        <w:t xml:space="preserve">make official </w:t>
      </w:r>
      <w:r w:rsidR="00D44A1A" w:rsidRPr="10A1961C">
        <w:rPr>
          <w:rFonts w:eastAsiaTheme="majorEastAsia"/>
          <w:color w:val="000000" w:themeColor="text1"/>
        </w:rPr>
        <w:t>request</w:t>
      </w:r>
      <w:r w:rsidR="009171E0" w:rsidRPr="10A1961C">
        <w:rPr>
          <w:rFonts w:eastAsiaTheme="majorEastAsia"/>
          <w:color w:val="000000" w:themeColor="text1"/>
        </w:rPr>
        <w:t>s for</w:t>
      </w:r>
      <w:r w:rsidR="00D44A1A" w:rsidRPr="10A1961C">
        <w:rPr>
          <w:rFonts w:eastAsiaTheme="majorEastAsia"/>
          <w:color w:val="000000" w:themeColor="text1"/>
        </w:rPr>
        <w:t xml:space="preserve"> learning aims to be added to the local flexibility </w:t>
      </w:r>
      <w:r w:rsidR="00104424" w:rsidRPr="10A1961C">
        <w:rPr>
          <w:rFonts w:eastAsiaTheme="majorEastAsia"/>
          <w:color w:val="000000" w:themeColor="text1"/>
        </w:rPr>
        <w:t>offer (category 56</w:t>
      </w:r>
      <w:r w:rsidR="009171E0" w:rsidRPr="10A1961C">
        <w:rPr>
          <w:rFonts w:eastAsiaTheme="majorEastAsia"/>
          <w:color w:val="000000" w:themeColor="text1"/>
        </w:rPr>
        <w:t>)</w:t>
      </w:r>
      <w:r w:rsidR="63B8F246" w:rsidRPr="10A1961C">
        <w:rPr>
          <w:rFonts w:eastAsiaTheme="majorEastAsia"/>
          <w:color w:val="000000" w:themeColor="text1"/>
        </w:rPr>
        <w:t xml:space="preserve"> - list of available qualifications: </w:t>
      </w:r>
      <w:hyperlink r:id="rId42">
        <w:r w:rsidR="63B8F246" w:rsidRPr="10A1961C">
          <w:rPr>
            <w:rStyle w:val="Hyperlink"/>
            <w:rFonts w:eastAsiaTheme="majorEastAsia"/>
          </w:rPr>
          <w:t>Local Flexibility L3 Qualifications</w:t>
        </w:r>
      </w:hyperlink>
      <w:r w:rsidR="006C73C4" w:rsidRPr="10A1961C">
        <w:rPr>
          <w:rFonts w:eastAsiaTheme="majorEastAsia"/>
          <w:color w:val="000000" w:themeColor="text1"/>
        </w:rPr>
        <w:t xml:space="preserve"> </w:t>
      </w:r>
    </w:p>
    <w:p w14:paraId="726A880E" w14:textId="77777777" w:rsidR="00F50E67" w:rsidRPr="00F93A2A" w:rsidRDefault="00F50E67" w:rsidP="0C4A4300">
      <w:pPr>
        <w:rPr>
          <w:rFonts w:eastAsiaTheme="majorEastAsia" w:cstheme="minorHAnsi"/>
          <w:color w:val="000000" w:themeColor="text1"/>
        </w:rPr>
      </w:pPr>
    </w:p>
    <w:p w14:paraId="1D2DE758" w14:textId="66675A3A" w:rsidR="005B709D" w:rsidRPr="00F50E67" w:rsidRDefault="005B709D" w:rsidP="000E49C6">
      <w:pPr>
        <w:pStyle w:val="Heading1"/>
      </w:pPr>
      <w:bookmarkStart w:id="55" w:name="_Toc206402085"/>
      <w:r w:rsidRPr="00F50E67">
        <w:t>English, maths and digital for those aged 19 or older</w:t>
      </w:r>
      <w:bookmarkEnd w:id="55"/>
    </w:p>
    <w:p w14:paraId="0510D99D" w14:textId="77777777" w:rsidR="005B709D" w:rsidRPr="00F93A2A" w:rsidRDefault="005B709D" w:rsidP="0C4A4300">
      <w:pPr>
        <w:rPr>
          <w:rFonts w:eastAsiaTheme="minorEastAsia" w:cstheme="minorHAnsi"/>
          <w:color w:val="0B0C0C"/>
        </w:rPr>
      </w:pPr>
      <w:r w:rsidRPr="00F93A2A">
        <w:rPr>
          <w:rFonts w:eastAsiaTheme="majorEastAsia" w:cstheme="minorHAnsi"/>
          <w:color w:val="000000" w:themeColor="text1"/>
        </w:rPr>
        <w:t>English and maths</w:t>
      </w:r>
    </w:p>
    <w:p w14:paraId="727909D0" w14:textId="77777777" w:rsidR="005B709D" w:rsidRPr="00F93A2A" w:rsidRDefault="005B709D" w:rsidP="0C4A4300">
      <w:pPr>
        <w:rPr>
          <w:rFonts w:eastAsiaTheme="minorEastAsia" w:cstheme="minorHAnsi"/>
          <w:color w:val="0B0C0C"/>
        </w:rPr>
      </w:pPr>
      <w:r w:rsidRPr="00F93A2A">
        <w:rPr>
          <w:rFonts w:eastAsiaTheme="majorEastAsia" w:cstheme="minorHAnsi"/>
          <w:color w:val="000000" w:themeColor="text1"/>
        </w:rPr>
        <w:t>We will fully fund eligible learners for the following qualifications:</w:t>
      </w:r>
    </w:p>
    <w:p w14:paraId="287A7018" w14:textId="77777777" w:rsidR="005B709D" w:rsidRPr="00F93A2A" w:rsidRDefault="005B709D" w:rsidP="00983E9D">
      <w:pPr>
        <w:pStyle w:val="ListParagraph"/>
        <w:numPr>
          <w:ilvl w:val="0"/>
          <w:numId w:val="65"/>
        </w:numPr>
        <w:rPr>
          <w:rFonts w:eastAsiaTheme="majorEastAsia" w:cstheme="minorHAnsi"/>
          <w:color w:val="000000" w:themeColor="text1"/>
        </w:rPr>
      </w:pPr>
      <w:r w:rsidRPr="00F93A2A">
        <w:rPr>
          <w:rFonts w:eastAsiaTheme="majorEastAsia" w:cstheme="minorHAnsi"/>
          <w:color w:val="000000" w:themeColor="text1"/>
        </w:rPr>
        <w:lastRenderedPageBreak/>
        <w:t>GCSE English and/or maths</w:t>
      </w:r>
    </w:p>
    <w:p w14:paraId="7C2B022F" w14:textId="77777777" w:rsidR="005B709D" w:rsidRPr="00F93A2A" w:rsidRDefault="005B709D" w:rsidP="00983E9D">
      <w:pPr>
        <w:pStyle w:val="ListParagraph"/>
        <w:numPr>
          <w:ilvl w:val="0"/>
          <w:numId w:val="65"/>
        </w:numPr>
        <w:rPr>
          <w:rFonts w:eastAsiaTheme="majorEastAsia" w:cstheme="minorHAnsi"/>
          <w:color w:val="000000" w:themeColor="text1"/>
        </w:rPr>
      </w:pPr>
      <w:r w:rsidRPr="00F93A2A">
        <w:rPr>
          <w:rFonts w:eastAsiaTheme="majorEastAsia" w:cstheme="minorHAnsi"/>
          <w:color w:val="000000" w:themeColor="text1"/>
        </w:rPr>
        <w:t>Functional Skills English and/or maths from Entry to level 2</w:t>
      </w:r>
    </w:p>
    <w:p w14:paraId="18FFD17E" w14:textId="76944BB3" w:rsidR="005B709D" w:rsidRPr="00F93A2A" w:rsidRDefault="005B709D" w:rsidP="0C4A4300">
      <w:pPr>
        <w:rPr>
          <w:rFonts w:eastAsiaTheme="majorEastAsia" w:cstheme="minorHAnsi"/>
          <w:color w:val="000000" w:themeColor="text1"/>
        </w:rPr>
      </w:pPr>
      <w:r w:rsidRPr="00F93A2A">
        <w:rPr>
          <w:rFonts w:eastAsiaTheme="majorEastAsia" w:cstheme="minorHAnsi"/>
          <w:color w:val="000000" w:themeColor="text1"/>
        </w:rPr>
        <w:t>Stepping stone qualifications (including components, where applicable) in English and/or maths approved by DfE</w:t>
      </w:r>
      <w:r w:rsidR="00E961DF">
        <w:rPr>
          <w:rFonts w:eastAsiaTheme="majorEastAsia" w:cstheme="minorHAnsi"/>
          <w:color w:val="000000" w:themeColor="text1"/>
        </w:rPr>
        <w:t>.</w:t>
      </w:r>
    </w:p>
    <w:p w14:paraId="29149189" w14:textId="77777777" w:rsidR="005B709D" w:rsidRPr="00F93A2A" w:rsidRDefault="005B709D" w:rsidP="0C4A4300">
      <w:pPr>
        <w:rPr>
          <w:rFonts w:eastAsiaTheme="minorEastAsia" w:cstheme="minorHAnsi"/>
          <w:color w:val="0B0C0C"/>
        </w:rPr>
      </w:pPr>
      <w:r w:rsidRPr="00F93A2A">
        <w:rPr>
          <w:rFonts w:eastAsiaTheme="majorEastAsia" w:cstheme="minorHAnsi"/>
          <w:color w:val="000000" w:themeColor="text1"/>
        </w:rPr>
        <w:t>To be eligible for the legal entitlement the individual must meet the residency eligibility in section 1, and:</w:t>
      </w:r>
    </w:p>
    <w:p w14:paraId="1520088B" w14:textId="77777777" w:rsidR="005B709D" w:rsidRPr="00F93A2A" w:rsidRDefault="005B709D" w:rsidP="00983E9D">
      <w:pPr>
        <w:pStyle w:val="ListParagraph"/>
        <w:numPr>
          <w:ilvl w:val="0"/>
          <w:numId w:val="66"/>
        </w:numPr>
        <w:rPr>
          <w:rFonts w:eastAsiaTheme="majorEastAsia" w:cstheme="minorHAnsi"/>
          <w:color w:val="000000" w:themeColor="text1"/>
        </w:rPr>
      </w:pPr>
      <w:r w:rsidRPr="00F93A2A">
        <w:rPr>
          <w:rFonts w:eastAsiaTheme="majorEastAsia" w:cstheme="minorHAnsi"/>
          <w:color w:val="000000" w:themeColor="text1"/>
        </w:rPr>
        <w:t>be aged 19 or over, and</w:t>
      </w:r>
    </w:p>
    <w:p w14:paraId="46BD2F76" w14:textId="77777777" w:rsidR="00CC0369" w:rsidRPr="00CC0369" w:rsidRDefault="00CC0369" w:rsidP="00983E9D">
      <w:pPr>
        <w:numPr>
          <w:ilvl w:val="0"/>
          <w:numId w:val="66"/>
        </w:numPr>
        <w:shd w:val="clear" w:color="auto" w:fill="FFFFFF"/>
        <w:spacing w:after="150" w:line="276" w:lineRule="auto"/>
        <w:jc w:val="both"/>
        <w:rPr>
          <w:rFonts w:ascii="Calibri" w:eastAsia="Times New Roman" w:hAnsi="Calibri" w:cs="Calibri"/>
          <w:color w:val="0B0C0C"/>
          <w:kern w:val="0"/>
          <w:lang w:eastAsia="en-GB"/>
          <w14:ligatures w14:val="none"/>
        </w:rPr>
      </w:pPr>
      <w:r w:rsidRPr="00CC0369">
        <w:rPr>
          <w:rFonts w:ascii="Calibri" w:eastAsia="Times New Roman" w:hAnsi="Calibri" w:cs="Calibri"/>
          <w:color w:val="0B0C0C"/>
          <w:kern w:val="0"/>
          <w:lang w:eastAsia="en-GB"/>
          <w14:ligatures w14:val="none"/>
        </w:rPr>
        <w:t>not previously attained a GCSE in English or maths at grade 4 or above (or a qualification which is at a comparable or higher level) or have been assessed as having an existing skill level lower than grade 4 (even if they have previously achieved a GCSE or equivalent qualification in English and maths), as part of their legal entitlement</w:t>
      </w:r>
    </w:p>
    <w:p w14:paraId="24E5B037" w14:textId="1E08CBA9" w:rsidR="005B709D" w:rsidRPr="00F93A2A" w:rsidRDefault="005B709D" w:rsidP="0C4A4300">
      <w:pPr>
        <w:rPr>
          <w:rFonts w:eastAsiaTheme="minorEastAsia" w:cstheme="minorHAnsi"/>
          <w:color w:val="0B0C0C"/>
        </w:rPr>
      </w:pPr>
      <w:r w:rsidRPr="00F93A2A">
        <w:rPr>
          <w:rFonts w:eastAsiaTheme="majorEastAsia" w:cstheme="minorHAnsi"/>
          <w:color w:val="000000" w:themeColor="text1"/>
        </w:rPr>
        <w:t>If a learner wants to retake GCSE English and maths qualification because they did not achieve a grade 4 (C), or higher, we will not fund the learner to only resit the exam.</w:t>
      </w:r>
    </w:p>
    <w:p w14:paraId="1AA6043A" w14:textId="541F2AA6" w:rsidR="005B709D" w:rsidRPr="00F93A2A" w:rsidRDefault="005B709D" w:rsidP="0C4A4300">
      <w:pPr>
        <w:rPr>
          <w:rFonts w:eastAsiaTheme="minorEastAsia" w:cstheme="minorHAnsi"/>
          <w:color w:val="0B0C0C"/>
        </w:rPr>
      </w:pPr>
      <w:r w:rsidRPr="00F93A2A">
        <w:rPr>
          <w:rFonts w:eastAsiaTheme="majorEastAsia" w:cstheme="minorHAnsi"/>
          <w:color w:val="000000" w:themeColor="text1"/>
        </w:rPr>
        <w:t xml:space="preserve">You must not fund an apprentice for English and/or maths from </w:t>
      </w:r>
      <w:r w:rsidR="008F0AE3" w:rsidRPr="00F93A2A">
        <w:rPr>
          <w:rFonts w:eastAsiaTheme="minorEastAsia" w:cstheme="minorHAnsi"/>
          <w:color w:val="0B0C0C"/>
        </w:rPr>
        <w:t>TVCA</w:t>
      </w:r>
      <w:r w:rsidRPr="00F93A2A">
        <w:rPr>
          <w:rFonts w:eastAsiaTheme="minorEastAsia" w:cstheme="minorHAnsi"/>
          <w:color w:val="0B0C0C"/>
        </w:rPr>
        <w:t xml:space="preserve"> funded ASF.</w:t>
      </w:r>
    </w:p>
    <w:p w14:paraId="163F611C" w14:textId="60BB4CB5" w:rsidR="005B709D" w:rsidRPr="00F93A2A" w:rsidRDefault="005B709D" w:rsidP="0C4A4300">
      <w:pPr>
        <w:rPr>
          <w:rFonts w:eastAsiaTheme="minorEastAsia" w:cstheme="minorHAnsi"/>
          <w:color w:val="0B0C0C"/>
        </w:rPr>
      </w:pPr>
      <w:r w:rsidRPr="00F93A2A">
        <w:rPr>
          <w:rFonts w:eastAsiaTheme="majorEastAsia" w:cstheme="minorHAnsi"/>
          <w:color w:val="000000" w:themeColor="text1"/>
        </w:rPr>
        <w:t>You must not enrol individuals on qualifications which are not necessary for progressing towards a GCSE or Functional Skill level 2.</w:t>
      </w:r>
    </w:p>
    <w:p w14:paraId="73277F71" w14:textId="77777777" w:rsidR="003F1985" w:rsidRPr="00F93A2A" w:rsidRDefault="003F1985" w:rsidP="0C4A4300">
      <w:pPr>
        <w:rPr>
          <w:rFonts w:eastAsiaTheme="majorEastAsia" w:cstheme="minorHAnsi"/>
          <w:color w:val="000000" w:themeColor="text1"/>
        </w:rPr>
      </w:pPr>
    </w:p>
    <w:p w14:paraId="1870E002" w14:textId="77777777" w:rsidR="005B709D" w:rsidRPr="00F93A2A" w:rsidRDefault="005B709D" w:rsidP="000E49C6">
      <w:pPr>
        <w:pStyle w:val="Heading1"/>
        <w:rPr>
          <w:rFonts w:eastAsiaTheme="minorEastAsia"/>
          <w:color w:val="0B0C0C"/>
        </w:rPr>
      </w:pPr>
      <w:bookmarkStart w:id="56" w:name="_Toc206402086"/>
      <w:r w:rsidRPr="00F93A2A">
        <w:t>Digital Skills</w:t>
      </w:r>
      <w:bookmarkEnd w:id="56"/>
    </w:p>
    <w:p w14:paraId="3D4E690B" w14:textId="77777777" w:rsidR="005B709D" w:rsidRPr="00F93A2A" w:rsidRDefault="005B709D" w:rsidP="003F1985">
      <w:pPr>
        <w:rPr>
          <w:rFonts w:eastAsiaTheme="minorEastAsia" w:cstheme="minorHAnsi"/>
          <w:color w:val="0B0C0C"/>
        </w:rPr>
      </w:pPr>
      <w:r w:rsidRPr="00F93A2A">
        <w:rPr>
          <w:rFonts w:cstheme="minorHAnsi"/>
          <w:color w:val="000000" w:themeColor="text1"/>
        </w:rPr>
        <w:t xml:space="preserve">We will fully fund eligible </w:t>
      </w:r>
      <w:r w:rsidRPr="00F93A2A">
        <w:rPr>
          <w:rFonts w:eastAsiaTheme="minorEastAsia" w:cstheme="minorHAnsi"/>
          <w:color w:val="0B0C0C"/>
        </w:rPr>
        <w:t>learners, including those who are employed, for the following qualifications:</w:t>
      </w:r>
    </w:p>
    <w:p w14:paraId="0420AD4E" w14:textId="77777777" w:rsidR="005B709D" w:rsidRPr="00F93A2A" w:rsidRDefault="005B709D" w:rsidP="00983E9D">
      <w:pPr>
        <w:pStyle w:val="ListParagraph"/>
        <w:numPr>
          <w:ilvl w:val="0"/>
          <w:numId w:val="66"/>
        </w:numPr>
        <w:rPr>
          <w:rFonts w:cstheme="minorHAnsi"/>
          <w:color w:val="000000" w:themeColor="text1"/>
        </w:rPr>
      </w:pPr>
      <w:r w:rsidRPr="00F93A2A">
        <w:rPr>
          <w:rFonts w:cstheme="minorHAnsi"/>
          <w:color w:val="000000" w:themeColor="text1"/>
        </w:rPr>
        <w:t>Essential Digital Skills Qualification (EDSQ) up to and including level 1</w:t>
      </w:r>
    </w:p>
    <w:p w14:paraId="74A548CC" w14:textId="77777777" w:rsidR="005B709D" w:rsidRPr="00F93A2A" w:rsidRDefault="005B709D" w:rsidP="00983E9D">
      <w:pPr>
        <w:pStyle w:val="ListParagraph"/>
        <w:numPr>
          <w:ilvl w:val="0"/>
          <w:numId w:val="66"/>
        </w:numPr>
        <w:rPr>
          <w:rFonts w:cstheme="minorHAnsi"/>
          <w:color w:val="000000" w:themeColor="text1"/>
        </w:rPr>
      </w:pPr>
      <w:r w:rsidRPr="00F93A2A">
        <w:rPr>
          <w:rFonts w:cstheme="minorHAnsi"/>
          <w:color w:val="000000" w:themeColor="text1"/>
        </w:rPr>
        <w:t>Digital Functional Skills Qualifications (DFSQ) up to and including level 1</w:t>
      </w:r>
    </w:p>
    <w:p w14:paraId="03E6B48C" w14:textId="77777777" w:rsidR="005B709D" w:rsidRPr="00F93A2A" w:rsidRDefault="005B709D" w:rsidP="003F1985">
      <w:pPr>
        <w:rPr>
          <w:rFonts w:eastAsiaTheme="minorEastAsia" w:cstheme="minorHAnsi"/>
          <w:color w:val="0B0C0C"/>
        </w:rPr>
      </w:pPr>
      <w:r w:rsidRPr="00F93A2A">
        <w:rPr>
          <w:rFonts w:cstheme="minorHAnsi"/>
          <w:color w:val="000000" w:themeColor="text1"/>
        </w:rPr>
        <w:t>To be eligible for the legal entitlement the individual must meet the residency eligibility in section 1, and be:</w:t>
      </w:r>
    </w:p>
    <w:p w14:paraId="44A90AD8" w14:textId="77777777" w:rsidR="005B709D" w:rsidRPr="00F93A2A" w:rsidRDefault="005B709D" w:rsidP="00983E9D">
      <w:pPr>
        <w:pStyle w:val="ListParagraph"/>
        <w:numPr>
          <w:ilvl w:val="0"/>
          <w:numId w:val="67"/>
        </w:numPr>
        <w:rPr>
          <w:rFonts w:cstheme="minorHAnsi"/>
          <w:color w:val="000000" w:themeColor="text1"/>
        </w:rPr>
      </w:pPr>
      <w:r w:rsidRPr="00F93A2A">
        <w:rPr>
          <w:rFonts w:cstheme="minorHAnsi"/>
          <w:color w:val="000000" w:themeColor="text1"/>
        </w:rPr>
        <w:t>aged 19 or over, and</w:t>
      </w:r>
    </w:p>
    <w:p w14:paraId="4623971A" w14:textId="0C102F5B" w:rsidR="334B4103" w:rsidRPr="00F93A2A" w:rsidRDefault="005B709D" w:rsidP="334B4103">
      <w:pPr>
        <w:rPr>
          <w:rFonts w:eastAsiaTheme="majorEastAsia" w:cstheme="minorHAnsi"/>
          <w:color w:val="000000" w:themeColor="text1"/>
        </w:rPr>
      </w:pPr>
      <w:r w:rsidRPr="00F93A2A">
        <w:rPr>
          <w:rFonts w:cstheme="minorHAnsi"/>
          <w:color w:val="000000" w:themeColor="text1"/>
        </w:rPr>
        <w:t>a</w:t>
      </w:r>
      <w:r w:rsidRPr="00F93A2A">
        <w:rPr>
          <w:rFonts w:eastAsiaTheme="majorEastAsia" w:cstheme="minorHAnsi"/>
          <w:color w:val="000000" w:themeColor="text1"/>
        </w:rPr>
        <w:t>ssessed as having digital skills levels below level 1</w:t>
      </w:r>
    </w:p>
    <w:p w14:paraId="4BFBCEF4" w14:textId="77777777" w:rsidR="004E70CB" w:rsidRDefault="004E70CB" w:rsidP="004E70CB">
      <w:pPr>
        <w:rPr>
          <w:rFonts w:eastAsiaTheme="majorEastAsia" w:cstheme="minorHAnsi"/>
          <w:color w:val="000000" w:themeColor="text1"/>
        </w:rPr>
      </w:pPr>
    </w:p>
    <w:p w14:paraId="53BB1668" w14:textId="7398E7A6" w:rsidR="004E70CB" w:rsidRPr="00F93A2A" w:rsidRDefault="004E70CB" w:rsidP="004E70CB">
      <w:pPr>
        <w:rPr>
          <w:rFonts w:eastAsiaTheme="majorEastAsia" w:cstheme="minorHAnsi"/>
          <w:color w:val="000000" w:themeColor="text1"/>
        </w:rPr>
      </w:pPr>
      <w:r w:rsidRPr="00F93A2A">
        <w:rPr>
          <w:rFonts w:eastAsiaTheme="majorEastAsia" w:cstheme="minorHAnsi"/>
          <w:color w:val="000000" w:themeColor="text1"/>
        </w:rPr>
        <w:lastRenderedPageBreak/>
        <w:t>This will be applied from 1 August 2025 for the 202</w:t>
      </w:r>
      <w:r>
        <w:rPr>
          <w:rFonts w:eastAsiaTheme="majorEastAsia" w:cstheme="minorHAnsi"/>
          <w:color w:val="000000" w:themeColor="text1"/>
        </w:rPr>
        <w:t>5</w:t>
      </w:r>
      <w:r w:rsidRPr="00F93A2A">
        <w:rPr>
          <w:rFonts w:eastAsiaTheme="majorEastAsia" w:cstheme="minorHAnsi"/>
          <w:color w:val="000000" w:themeColor="text1"/>
        </w:rPr>
        <w:t>/2</w:t>
      </w:r>
      <w:r>
        <w:rPr>
          <w:rFonts w:eastAsiaTheme="majorEastAsia" w:cstheme="minorHAnsi"/>
          <w:color w:val="000000" w:themeColor="text1"/>
        </w:rPr>
        <w:t>6</w:t>
      </w:r>
      <w:r w:rsidRPr="00F93A2A">
        <w:rPr>
          <w:rFonts w:eastAsiaTheme="majorEastAsia" w:cstheme="minorHAnsi"/>
          <w:color w:val="000000" w:themeColor="text1"/>
        </w:rPr>
        <w:t xml:space="preserve"> academic year.</w:t>
      </w:r>
    </w:p>
    <w:p w14:paraId="4B5779D5" w14:textId="77777777" w:rsidR="004E70CB" w:rsidRPr="00F93A2A" w:rsidRDefault="004E70CB" w:rsidP="004E70CB">
      <w:pPr>
        <w:rPr>
          <w:rFonts w:eastAsiaTheme="minorEastAsia" w:cstheme="minorHAnsi"/>
          <w:color w:val="0B0C0C"/>
        </w:rPr>
      </w:pPr>
      <w:r w:rsidRPr="00F93A2A">
        <w:rPr>
          <w:rFonts w:eastAsiaTheme="majorEastAsia" w:cstheme="minorHAnsi"/>
          <w:color w:val="000000" w:themeColor="text1"/>
        </w:rPr>
        <w:t>General funding principles for English, maths and digital entitlement  </w:t>
      </w:r>
    </w:p>
    <w:p w14:paraId="7BF0C2C1" w14:textId="77777777" w:rsidR="00D52BFE" w:rsidRPr="00F93A2A" w:rsidRDefault="00D52BFE" w:rsidP="00D52BFE">
      <w:pPr>
        <w:jc w:val="both"/>
        <w:rPr>
          <w:rFonts w:eastAsiaTheme="minorEastAsia" w:cstheme="minorHAnsi"/>
          <w:color w:val="0B0C0C"/>
        </w:rPr>
      </w:pPr>
      <w:r w:rsidRPr="00F93A2A">
        <w:rPr>
          <w:rFonts w:eastAsiaTheme="majorEastAsia" w:cstheme="minorHAnsi"/>
          <w:color w:val="000000" w:themeColor="text1"/>
        </w:rPr>
        <w:t>You must:</w:t>
      </w:r>
    </w:p>
    <w:p w14:paraId="5E6C71EE" w14:textId="77777777" w:rsidR="00D52BFE" w:rsidRPr="00F93A2A" w:rsidRDefault="00D52BFE" w:rsidP="00983E9D">
      <w:pPr>
        <w:pStyle w:val="ListParagraph"/>
        <w:numPr>
          <w:ilvl w:val="0"/>
          <w:numId w:val="67"/>
        </w:numPr>
        <w:jc w:val="both"/>
        <w:rPr>
          <w:rFonts w:eastAsiaTheme="minorEastAsia" w:cstheme="minorHAnsi"/>
          <w:color w:val="0B0C0C"/>
        </w:rPr>
      </w:pPr>
      <w:r w:rsidRPr="00F93A2A">
        <w:rPr>
          <w:rFonts w:eastAsiaTheme="majorEastAsia" w:cstheme="minorHAnsi"/>
          <w:color w:val="000000" w:themeColor="text1"/>
        </w:rPr>
        <w:t>carry out a thorough initial assessment to determine an individual’s current level using current assessment tools based on:</w:t>
      </w:r>
    </w:p>
    <w:p w14:paraId="015B8F35" w14:textId="77777777" w:rsidR="00D52BFE" w:rsidRPr="00F93A2A" w:rsidRDefault="00D52BFE" w:rsidP="00983E9D">
      <w:pPr>
        <w:pStyle w:val="ListParagraph"/>
        <w:numPr>
          <w:ilvl w:val="0"/>
          <w:numId w:val="67"/>
        </w:numPr>
        <w:jc w:val="both"/>
        <w:rPr>
          <w:rFonts w:eastAsiaTheme="majorEastAsia" w:cstheme="minorHAnsi"/>
          <w:color w:val="000000" w:themeColor="text1"/>
        </w:rPr>
      </w:pPr>
      <w:r w:rsidRPr="00F93A2A">
        <w:rPr>
          <w:rFonts w:eastAsiaTheme="majorEastAsia" w:cstheme="minorHAnsi"/>
          <w:color w:val="000000" w:themeColor="text1"/>
        </w:rPr>
        <w:t>the national literacy and numeracy standards and core curriculums or DfE published English and Maths Functional Skills subject content</w:t>
      </w:r>
    </w:p>
    <w:p w14:paraId="30918C44" w14:textId="77777777" w:rsidR="00D52BFE" w:rsidRPr="00F93A2A" w:rsidRDefault="00D52BFE" w:rsidP="00D52BFE">
      <w:pPr>
        <w:jc w:val="both"/>
        <w:rPr>
          <w:rFonts w:eastAsiaTheme="minorEastAsia" w:cstheme="minorHAnsi"/>
          <w:color w:val="0B0C0C"/>
        </w:rPr>
      </w:pPr>
      <w:r w:rsidRPr="00F93A2A">
        <w:rPr>
          <w:rFonts w:eastAsiaTheme="majorEastAsia" w:cstheme="minorHAnsi"/>
          <w:color w:val="000000" w:themeColor="text1"/>
        </w:rPr>
        <w:t>or;</w:t>
      </w:r>
    </w:p>
    <w:p w14:paraId="5ABEE664" w14:textId="77777777" w:rsidR="00D52BFE" w:rsidRPr="00F93A2A" w:rsidRDefault="00D52BFE" w:rsidP="00983E9D">
      <w:pPr>
        <w:pStyle w:val="ListParagraph"/>
        <w:numPr>
          <w:ilvl w:val="0"/>
          <w:numId w:val="68"/>
        </w:numPr>
        <w:jc w:val="both"/>
        <w:rPr>
          <w:rFonts w:eastAsiaTheme="minorEastAsia" w:cstheme="minorHAnsi"/>
          <w:color w:val="0B0C0C"/>
        </w:rPr>
      </w:pPr>
      <w:r w:rsidRPr="00F93A2A">
        <w:rPr>
          <w:rFonts w:eastAsiaTheme="majorEastAsia" w:cstheme="minorHAnsi"/>
          <w:color w:val="000000" w:themeColor="text1"/>
        </w:rPr>
        <w:t>the national standards for essential digital skills or DfE published digital Functional Skills subject content</w:t>
      </w:r>
    </w:p>
    <w:p w14:paraId="68997FED" w14:textId="77777777" w:rsidR="00D52BFE" w:rsidRPr="00F93A2A" w:rsidRDefault="00D52BFE" w:rsidP="00983E9D">
      <w:pPr>
        <w:pStyle w:val="ListParagraph"/>
        <w:numPr>
          <w:ilvl w:val="0"/>
          <w:numId w:val="68"/>
        </w:numPr>
        <w:jc w:val="both"/>
        <w:rPr>
          <w:rFonts w:eastAsiaTheme="majorEastAsia" w:cstheme="minorHAnsi"/>
          <w:color w:val="000000" w:themeColor="text1"/>
        </w:rPr>
      </w:pPr>
      <w:r w:rsidRPr="00F93A2A">
        <w:rPr>
          <w:rFonts w:eastAsiaTheme="majorEastAsia" w:cstheme="minorHAnsi"/>
          <w:color w:val="000000" w:themeColor="text1"/>
        </w:rPr>
        <w:t>carry out an appropriate diagnostic assessment to inform and structure a learner’s evidence pack to use as a basis for a programme of study</w:t>
      </w:r>
    </w:p>
    <w:p w14:paraId="63CD9757" w14:textId="77777777" w:rsidR="00D52BFE" w:rsidRPr="00F93A2A" w:rsidRDefault="00D52BFE" w:rsidP="00983E9D">
      <w:pPr>
        <w:pStyle w:val="ListParagraph"/>
        <w:numPr>
          <w:ilvl w:val="0"/>
          <w:numId w:val="68"/>
        </w:numPr>
        <w:jc w:val="both"/>
        <w:rPr>
          <w:rFonts w:eastAsiaTheme="majorEastAsia" w:cstheme="minorHAnsi"/>
          <w:color w:val="000000" w:themeColor="text1"/>
        </w:rPr>
      </w:pPr>
      <w:r w:rsidRPr="00F93A2A">
        <w:rPr>
          <w:rFonts w:eastAsiaTheme="majorEastAsia" w:cstheme="minorHAnsi"/>
          <w:color w:val="000000" w:themeColor="text1"/>
        </w:rPr>
        <w:t>enrol the learner on a level above that at which they are assessed and/or of which they have prior attainment, and be able to provide evidence of this</w:t>
      </w:r>
    </w:p>
    <w:p w14:paraId="6133C230" w14:textId="77777777" w:rsidR="00D52BFE" w:rsidRPr="00F93A2A" w:rsidRDefault="00D52BFE" w:rsidP="00983E9D">
      <w:pPr>
        <w:pStyle w:val="ListParagraph"/>
        <w:numPr>
          <w:ilvl w:val="0"/>
          <w:numId w:val="68"/>
        </w:numPr>
        <w:jc w:val="both"/>
        <w:rPr>
          <w:rFonts w:eastAsiaTheme="majorEastAsia" w:cstheme="minorHAnsi"/>
          <w:color w:val="000000" w:themeColor="text1"/>
        </w:rPr>
      </w:pPr>
      <w:r w:rsidRPr="00F93A2A">
        <w:rPr>
          <w:rFonts w:eastAsiaTheme="majorEastAsia" w:cstheme="minorHAnsi"/>
          <w:color w:val="000000" w:themeColor="text1"/>
        </w:rPr>
        <w:t>deliver ongoing assessment to support learning</w:t>
      </w:r>
    </w:p>
    <w:p w14:paraId="19ADA69F" w14:textId="77777777" w:rsidR="00D52BFE" w:rsidRPr="00F93A2A" w:rsidRDefault="00D52BFE" w:rsidP="00983E9D">
      <w:pPr>
        <w:pStyle w:val="ListParagraph"/>
        <w:numPr>
          <w:ilvl w:val="0"/>
          <w:numId w:val="68"/>
        </w:numPr>
        <w:jc w:val="both"/>
        <w:rPr>
          <w:rFonts w:eastAsiaTheme="majorEastAsia" w:cstheme="minorHAnsi"/>
          <w:color w:val="000000" w:themeColor="text1"/>
        </w:rPr>
      </w:pPr>
      <w:r w:rsidRPr="00F93A2A">
        <w:rPr>
          <w:rFonts w:eastAsiaTheme="majorEastAsia" w:cstheme="minorHAnsi"/>
          <w:color w:val="000000" w:themeColor="text1"/>
        </w:rPr>
        <w:t>record the evidence of all assessment outcomes in the evidence pack</w:t>
      </w:r>
    </w:p>
    <w:p w14:paraId="35DDECEA" w14:textId="77777777" w:rsidR="00D52BFE" w:rsidRPr="00F93A2A" w:rsidRDefault="00D52BFE" w:rsidP="00D52BFE">
      <w:pPr>
        <w:jc w:val="both"/>
        <w:rPr>
          <w:rFonts w:eastAsiaTheme="minorEastAsia" w:cstheme="minorHAnsi"/>
          <w:color w:val="000000" w:themeColor="text1"/>
        </w:rPr>
      </w:pPr>
      <w:r w:rsidRPr="00F93A2A">
        <w:rPr>
          <w:rFonts w:eastAsiaTheme="majorEastAsia" w:cstheme="minorHAnsi"/>
          <w:color w:val="000000" w:themeColor="text1"/>
        </w:rPr>
        <w:t>The assessments must place a learner’s current skills levels within the level descriptors used for the RQF.</w:t>
      </w:r>
    </w:p>
    <w:p w14:paraId="543FED0B" w14:textId="77777777" w:rsidR="00D52BFE" w:rsidRDefault="00D52BFE" w:rsidP="334B4103">
      <w:pPr>
        <w:rPr>
          <w:rFonts w:eastAsiaTheme="majorEastAsia" w:cstheme="minorHAnsi"/>
          <w:b/>
          <w:bCs/>
          <w:color w:val="000000" w:themeColor="text1"/>
          <w:sz w:val="28"/>
          <w:szCs w:val="28"/>
        </w:rPr>
      </w:pPr>
    </w:p>
    <w:p w14:paraId="1C05D037" w14:textId="157EA0FA" w:rsidR="009D00D3" w:rsidRPr="00F93A2A" w:rsidRDefault="00E6037E" w:rsidP="000E49C6">
      <w:pPr>
        <w:pStyle w:val="Heading1"/>
      </w:pPr>
      <w:bookmarkStart w:id="57" w:name="_Toc206402087"/>
      <w:r w:rsidRPr="00F93A2A">
        <w:t>Local flexibility</w:t>
      </w:r>
      <w:bookmarkEnd w:id="57"/>
      <w:r w:rsidRPr="00F93A2A">
        <w:t xml:space="preserve">  </w:t>
      </w:r>
    </w:p>
    <w:p w14:paraId="40B5E62E" w14:textId="4FA03CFD" w:rsidR="00E6037E" w:rsidRPr="00F93A2A" w:rsidRDefault="00E6037E" w:rsidP="00467693">
      <w:pPr>
        <w:jc w:val="both"/>
        <w:rPr>
          <w:rFonts w:eastAsiaTheme="majorEastAsia" w:cstheme="minorHAnsi"/>
          <w:color w:val="000000" w:themeColor="text1"/>
        </w:rPr>
      </w:pPr>
      <w:r w:rsidRPr="00F93A2A">
        <w:rPr>
          <w:rFonts w:eastAsiaTheme="majorEastAsia" w:cstheme="minorHAnsi"/>
          <w:color w:val="000000" w:themeColor="text1"/>
        </w:rPr>
        <w:t xml:space="preserve">TVCA will continue to support the delivery of flexible tailored provision for adults, including qualifications and components of these and/or nonregulated learning, up to level </w:t>
      </w:r>
      <w:r w:rsidR="00A109AE">
        <w:rPr>
          <w:rFonts w:eastAsiaTheme="majorEastAsia" w:cstheme="minorHAnsi"/>
          <w:color w:val="000000" w:themeColor="text1"/>
        </w:rPr>
        <w:t>4</w:t>
      </w:r>
      <w:r w:rsidRPr="00F93A2A">
        <w:rPr>
          <w:rFonts w:eastAsiaTheme="majorEastAsia" w:cstheme="minorHAnsi"/>
          <w:color w:val="000000" w:themeColor="text1"/>
        </w:rPr>
        <w:t xml:space="preserve"> – we call this </w:t>
      </w:r>
      <w:r w:rsidR="00467693">
        <w:rPr>
          <w:rFonts w:eastAsiaTheme="majorEastAsia" w:cstheme="minorHAnsi"/>
          <w:color w:val="000000" w:themeColor="text1"/>
        </w:rPr>
        <w:t>‘Bespoke Employer Led Skills Programmes”</w:t>
      </w:r>
      <w:r w:rsidRPr="00F93A2A">
        <w:rPr>
          <w:rFonts w:eastAsiaTheme="majorEastAsia" w:cstheme="minorHAnsi"/>
          <w:color w:val="000000" w:themeColor="text1"/>
        </w:rPr>
        <w:t xml:space="preserve">.  </w:t>
      </w:r>
    </w:p>
    <w:p w14:paraId="0504EFED" w14:textId="339FEDE9" w:rsidR="00D72963" w:rsidRPr="00F93A2A" w:rsidRDefault="00E6037E" w:rsidP="000E49C6">
      <w:pPr>
        <w:pStyle w:val="Heading1"/>
      </w:pPr>
      <w:bookmarkStart w:id="58" w:name="_Toc206402088"/>
      <w:r w:rsidRPr="00F93A2A">
        <w:t>Bespoke Employer Led Skills Programmes (BELP)</w:t>
      </w:r>
      <w:bookmarkEnd w:id="58"/>
      <w:r w:rsidRPr="00F93A2A">
        <w:t xml:space="preserve"> </w:t>
      </w:r>
    </w:p>
    <w:p w14:paraId="05E45BEF" w14:textId="1E6432FE" w:rsidR="00E6037E" w:rsidRPr="00F93A2A" w:rsidRDefault="00E6037E" w:rsidP="00773826">
      <w:pPr>
        <w:jc w:val="both"/>
        <w:rPr>
          <w:rFonts w:eastAsiaTheme="majorEastAsia" w:cstheme="minorHAnsi"/>
          <w:color w:val="000000" w:themeColor="text1"/>
        </w:rPr>
      </w:pPr>
      <w:r w:rsidRPr="00F93A2A">
        <w:rPr>
          <w:rFonts w:eastAsiaTheme="majorEastAsia" w:cstheme="minorHAnsi"/>
          <w:color w:val="000000" w:themeColor="text1"/>
        </w:rPr>
        <w:t xml:space="preserve">TVCA supports programmes which are directly linked to employment vacancies with employers.   </w:t>
      </w:r>
    </w:p>
    <w:p w14:paraId="4C6BBB67" w14:textId="3DBC4415" w:rsidR="00E6037E" w:rsidRPr="00F93A2A" w:rsidRDefault="00E6037E" w:rsidP="00773826">
      <w:pPr>
        <w:jc w:val="both"/>
        <w:rPr>
          <w:rFonts w:eastAsiaTheme="majorEastAsia" w:cstheme="minorHAnsi"/>
          <w:color w:val="000000" w:themeColor="text1"/>
        </w:rPr>
      </w:pPr>
      <w:r w:rsidRPr="00F93A2A">
        <w:rPr>
          <w:rFonts w:eastAsiaTheme="majorEastAsia" w:cstheme="minorHAnsi"/>
          <w:color w:val="000000" w:themeColor="text1"/>
        </w:rPr>
        <w:lastRenderedPageBreak/>
        <w:t xml:space="preserve">These programmes can include </w:t>
      </w:r>
      <w:r w:rsidR="08ED9ABF" w:rsidRPr="00F93A2A">
        <w:rPr>
          <w:rFonts w:eastAsiaTheme="majorEastAsia" w:cstheme="minorHAnsi"/>
          <w:color w:val="000000" w:themeColor="text1"/>
        </w:rPr>
        <w:t>qualifications from</w:t>
      </w:r>
      <w:r w:rsidRPr="00F93A2A">
        <w:rPr>
          <w:rFonts w:eastAsiaTheme="majorEastAsia" w:cstheme="minorHAnsi"/>
          <w:color w:val="000000" w:themeColor="text1"/>
        </w:rPr>
        <w:t xml:space="preserve"> the DfE list of approved qualifications Find a Learning Aim or can be qualifications/skills courses that are currently unfunded, but are required by employers, to enable a Tees Valley resident to move into employment.  This can include a programme of skills including a licence to practice which could be funded as part of the Tees Valley local flexibilities.  This must be based on evidence of need and must be linked directly to employment opportunities. </w:t>
      </w:r>
    </w:p>
    <w:p w14:paraId="26121AF3" w14:textId="69E57B18" w:rsidR="00BA351B" w:rsidRPr="00F93A2A" w:rsidRDefault="00E6037E" w:rsidP="334B4103">
      <w:pPr>
        <w:rPr>
          <w:rFonts w:eastAsiaTheme="majorEastAsia" w:cstheme="minorHAnsi"/>
          <w:color w:val="000000" w:themeColor="text1"/>
        </w:rPr>
      </w:pPr>
      <w:r w:rsidRPr="00F93A2A">
        <w:rPr>
          <w:rFonts w:eastAsiaTheme="majorEastAsia" w:cstheme="minorHAnsi"/>
          <w:color w:val="000000" w:themeColor="text1"/>
        </w:rPr>
        <w:t xml:space="preserve">Where the employer led skills programmes support the individual to acquire a “licence to practice” or a non-funded element you must consult TVCA and seek prior approval before delivering and using these codes in the ILR. </w:t>
      </w:r>
    </w:p>
    <w:p w14:paraId="5FACCDAF" w14:textId="77777777" w:rsidR="00FE6834" w:rsidRPr="00F93A2A" w:rsidRDefault="00FE6834" w:rsidP="009D7BBA">
      <w:pPr>
        <w:pStyle w:val="Heading1"/>
      </w:pPr>
      <w:bookmarkStart w:id="59" w:name="_Toc206402089"/>
      <w:r w:rsidRPr="00F93A2A">
        <w:t>Career Change (Second Level 2 and 3 Qualifications)</w:t>
      </w:r>
      <w:bookmarkEnd w:id="59"/>
    </w:p>
    <w:p w14:paraId="352CE58C" w14:textId="77777777" w:rsidR="00A6717A" w:rsidRPr="00F93A2A" w:rsidRDefault="00A6717A" w:rsidP="10A1961C">
      <w:pPr>
        <w:jc w:val="both"/>
        <w:rPr>
          <w:rFonts w:eastAsiaTheme="majorEastAsia"/>
          <w:color w:val="000000" w:themeColor="text1"/>
        </w:rPr>
      </w:pPr>
      <w:r w:rsidRPr="10A1961C">
        <w:rPr>
          <w:rFonts w:eastAsiaTheme="majorEastAsia"/>
          <w:color w:val="000000" w:themeColor="text1"/>
        </w:rPr>
        <w:t xml:space="preserve">Learners aged 19+ who are seeking to retrain/change career to secure employment in a priority sector/high demand sector, and who have already achieved a level 2 or level 3 qualification will be fully funded to undertake a second level 2 or 3 qualification from the approved list </w:t>
      </w:r>
      <w:hyperlink r:id="rId43">
        <w:r w:rsidRPr="10A1961C">
          <w:rPr>
            <w:rStyle w:val="Hyperlink"/>
            <w:rFonts w:eastAsiaTheme="majorEastAsia"/>
          </w:rPr>
          <w:t xml:space="preserve">Career Change </w:t>
        </w:r>
      </w:hyperlink>
      <w:r w:rsidRPr="10A1961C">
        <w:rPr>
          <w:rStyle w:val="Hyperlink"/>
          <w:rFonts w:eastAsiaTheme="majorEastAsia"/>
        </w:rPr>
        <w:t>Aims</w:t>
      </w:r>
      <w:r w:rsidRPr="10A1961C">
        <w:rPr>
          <w:rFonts w:eastAsiaTheme="majorEastAsia"/>
          <w:color w:val="000000" w:themeColor="text1"/>
        </w:rPr>
        <w:t xml:space="preserve"> </w:t>
      </w:r>
    </w:p>
    <w:p w14:paraId="166EEAA7" w14:textId="77777777" w:rsidR="00A6717A" w:rsidRPr="00F93A2A" w:rsidRDefault="00A6717A" w:rsidP="00A6717A">
      <w:pPr>
        <w:jc w:val="both"/>
        <w:rPr>
          <w:rFonts w:eastAsiaTheme="majorEastAsia" w:cstheme="minorHAnsi"/>
          <w:color w:val="000000" w:themeColor="text1"/>
        </w:rPr>
      </w:pPr>
      <w:r w:rsidRPr="00F93A2A">
        <w:rPr>
          <w:rFonts w:eastAsiaTheme="majorEastAsia" w:cstheme="minorHAnsi"/>
          <w:color w:val="000000" w:themeColor="text1"/>
        </w:rPr>
        <w:t xml:space="preserve">Providers can seek to add qualifications to this list.  All additional qualifications must be approved by TVCA prior to enrolment.  Please contact your Business Solutions Adviser. </w:t>
      </w:r>
    </w:p>
    <w:p w14:paraId="3373188F" w14:textId="77777777" w:rsidR="00232701" w:rsidRDefault="00232701" w:rsidP="00FE6834">
      <w:pPr>
        <w:rPr>
          <w:rFonts w:eastAsiaTheme="majorEastAsia" w:cstheme="minorHAnsi"/>
          <w:color w:val="000000" w:themeColor="text1"/>
        </w:rPr>
      </w:pPr>
    </w:p>
    <w:p w14:paraId="035BA24C" w14:textId="2230567F" w:rsidR="00FE6834" w:rsidRPr="00F93A2A" w:rsidRDefault="00FE6834" w:rsidP="00FE6834">
      <w:pPr>
        <w:rPr>
          <w:rFonts w:eastAsiaTheme="majorEastAsia" w:cstheme="minorHAnsi"/>
          <w:color w:val="000000" w:themeColor="text1"/>
        </w:rPr>
      </w:pPr>
      <w:r w:rsidRPr="00F93A2A">
        <w:rPr>
          <w:rFonts w:eastAsiaTheme="majorEastAsia" w:cstheme="minorHAnsi"/>
          <w:color w:val="000000" w:themeColor="text1"/>
        </w:rPr>
        <w:t>Providers can fully fund learners, who are seeking to change careers.   The career change must be linked to a Tees Valley sector priority area/sector of high demand replacement jobs:</w:t>
      </w:r>
    </w:p>
    <w:p w14:paraId="6D6DEA6A" w14:textId="77777777" w:rsidR="00FE6834" w:rsidRPr="00F93A2A" w:rsidRDefault="00FE6834" w:rsidP="00983E9D">
      <w:pPr>
        <w:pStyle w:val="ListParagraph"/>
        <w:numPr>
          <w:ilvl w:val="0"/>
          <w:numId w:val="72"/>
        </w:numPr>
        <w:rPr>
          <w:rFonts w:eastAsiaTheme="majorEastAsia" w:cstheme="minorHAnsi"/>
          <w:color w:val="000000" w:themeColor="text1"/>
        </w:rPr>
      </w:pPr>
      <w:r w:rsidRPr="00F93A2A">
        <w:rPr>
          <w:rFonts w:eastAsiaTheme="majorEastAsia" w:cstheme="minorHAnsi"/>
          <w:color w:val="000000" w:themeColor="text1"/>
        </w:rPr>
        <w:t>Health and Social Care</w:t>
      </w:r>
    </w:p>
    <w:p w14:paraId="2CC6D62D" w14:textId="77777777" w:rsidR="00FE6834" w:rsidRPr="00F93A2A" w:rsidRDefault="00FE6834" w:rsidP="00983E9D">
      <w:pPr>
        <w:pStyle w:val="ListParagraph"/>
        <w:numPr>
          <w:ilvl w:val="0"/>
          <w:numId w:val="72"/>
        </w:numPr>
        <w:rPr>
          <w:rFonts w:eastAsiaTheme="majorEastAsia" w:cstheme="minorHAnsi"/>
          <w:color w:val="000000" w:themeColor="text1"/>
        </w:rPr>
      </w:pPr>
      <w:r>
        <w:rPr>
          <w:rFonts w:eastAsiaTheme="majorEastAsia" w:cstheme="minorHAnsi"/>
          <w:color w:val="000000" w:themeColor="text1"/>
        </w:rPr>
        <w:t>Creative Industries and Visitor Economy</w:t>
      </w:r>
    </w:p>
    <w:p w14:paraId="631344F4" w14:textId="77777777" w:rsidR="00FE6834" w:rsidRPr="00F93A2A" w:rsidRDefault="00FE6834" w:rsidP="00983E9D">
      <w:pPr>
        <w:pStyle w:val="ListParagraph"/>
        <w:numPr>
          <w:ilvl w:val="0"/>
          <w:numId w:val="72"/>
        </w:numPr>
        <w:rPr>
          <w:rFonts w:eastAsiaTheme="majorEastAsia" w:cstheme="minorHAnsi"/>
          <w:color w:val="000000" w:themeColor="text1"/>
        </w:rPr>
      </w:pPr>
      <w:r w:rsidRPr="00F93A2A">
        <w:rPr>
          <w:rFonts w:eastAsiaTheme="majorEastAsia" w:cstheme="minorHAnsi"/>
          <w:color w:val="000000" w:themeColor="text1"/>
        </w:rPr>
        <w:t>Construction</w:t>
      </w:r>
      <w:r>
        <w:rPr>
          <w:rFonts w:eastAsiaTheme="majorEastAsia" w:cstheme="minorHAnsi"/>
          <w:color w:val="000000" w:themeColor="text1"/>
        </w:rPr>
        <w:t>, Planning and the Built Environment</w:t>
      </w:r>
    </w:p>
    <w:p w14:paraId="75491EDA" w14:textId="77777777" w:rsidR="00FE6834" w:rsidRPr="00F93A2A" w:rsidRDefault="00FE6834" w:rsidP="00983E9D">
      <w:pPr>
        <w:pStyle w:val="ListParagraph"/>
        <w:numPr>
          <w:ilvl w:val="0"/>
          <w:numId w:val="72"/>
        </w:numPr>
        <w:rPr>
          <w:rFonts w:eastAsiaTheme="majorEastAsia" w:cstheme="minorHAnsi"/>
          <w:color w:val="000000" w:themeColor="text1"/>
        </w:rPr>
      </w:pPr>
      <w:r w:rsidRPr="00F93A2A">
        <w:rPr>
          <w:rFonts w:eastAsiaTheme="majorEastAsia" w:cstheme="minorHAnsi"/>
          <w:color w:val="000000" w:themeColor="text1"/>
        </w:rPr>
        <w:t xml:space="preserve">Logistics </w:t>
      </w:r>
    </w:p>
    <w:p w14:paraId="113185B6" w14:textId="77777777" w:rsidR="00FE6834" w:rsidRPr="00F93A2A" w:rsidRDefault="00FE6834" w:rsidP="00983E9D">
      <w:pPr>
        <w:pStyle w:val="ListParagraph"/>
        <w:numPr>
          <w:ilvl w:val="0"/>
          <w:numId w:val="72"/>
        </w:numPr>
        <w:rPr>
          <w:rFonts w:eastAsiaTheme="majorEastAsia" w:cstheme="minorHAnsi"/>
          <w:color w:val="000000" w:themeColor="text1"/>
        </w:rPr>
      </w:pPr>
      <w:r w:rsidRPr="00F93A2A">
        <w:rPr>
          <w:rFonts w:eastAsiaTheme="majorEastAsia" w:cstheme="minorHAnsi"/>
          <w:color w:val="000000" w:themeColor="text1"/>
        </w:rPr>
        <w:t>Digital</w:t>
      </w:r>
      <w:r>
        <w:rPr>
          <w:rFonts w:eastAsiaTheme="majorEastAsia" w:cstheme="minorHAnsi"/>
          <w:color w:val="000000" w:themeColor="text1"/>
        </w:rPr>
        <w:t xml:space="preserve"> and Technologies</w:t>
      </w:r>
    </w:p>
    <w:p w14:paraId="33E35BFA" w14:textId="77777777" w:rsidR="00FE6834" w:rsidRPr="00F93A2A" w:rsidRDefault="00FE6834" w:rsidP="00983E9D">
      <w:pPr>
        <w:pStyle w:val="ListParagraph"/>
        <w:numPr>
          <w:ilvl w:val="0"/>
          <w:numId w:val="72"/>
        </w:numPr>
        <w:rPr>
          <w:rFonts w:eastAsiaTheme="majorEastAsia" w:cstheme="minorHAnsi"/>
          <w:color w:val="000000" w:themeColor="text1"/>
        </w:rPr>
      </w:pPr>
      <w:r w:rsidRPr="00F93A2A">
        <w:rPr>
          <w:rFonts w:eastAsiaTheme="majorEastAsia" w:cstheme="minorHAnsi"/>
          <w:color w:val="000000" w:themeColor="text1"/>
        </w:rPr>
        <w:t>Business and Professional Services</w:t>
      </w:r>
    </w:p>
    <w:p w14:paraId="344C5CE3" w14:textId="77777777" w:rsidR="00FE6834" w:rsidRPr="00F93A2A" w:rsidRDefault="00FE6834" w:rsidP="00983E9D">
      <w:pPr>
        <w:pStyle w:val="ListParagraph"/>
        <w:numPr>
          <w:ilvl w:val="0"/>
          <w:numId w:val="72"/>
        </w:numPr>
        <w:rPr>
          <w:rFonts w:eastAsiaTheme="majorEastAsia" w:cstheme="minorHAnsi"/>
          <w:color w:val="000000" w:themeColor="text1"/>
        </w:rPr>
      </w:pPr>
      <w:r w:rsidRPr="00F93A2A">
        <w:rPr>
          <w:rFonts w:eastAsiaTheme="majorEastAsia" w:cstheme="minorHAnsi"/>
          <w:color w:val="000000" w:themeColor="text1"/>
        </w:rPr>
        <w:t>Bio</w:t>
      </w:r>
      <w:r>
        <w:rPr>
          <w:rFonts w:eastAsiaTheme="majorEastAsia" w:cstheme="minorHAnsi"/>
          <w:color w:val="000000" w:themeColor="text1"/>
        </w:rPr>
        <w:t xml:space="preserve"> and Life S</w:t>
      </w:r>
      <w:r w:rsidRPr="00F93A2A">
        <w:rPr>
          <w:rFonts w:eastAsiaTheme="majorEastAsia" w:cstheme="minorHAnsi"/>
          <w:color w:val="000000" w:themeColor="text1"/>
        </w:rPr>
        <w:t>ciences</w:t>
      </w:r>
    </w:p>
    <w:p w14:paraId="70944CD9" w14:textId="77777777" w:rsidR="00FE6834" w:rsidRPr="00F93A2A" w:rsidRDefault="00FE6834" w:rsidP="00983E9D">
      <w:pPr>
        <w:pStyle w:val="ListParagraph"/>
        <w:numPr>
          <w:ilvl w:val="0"/>
          <w:numId w:val="72"/>
        </w:numPr>
        <w:rPr>
          <w:rFonts w:eastAsiaTheme="majorEastAsia" w:cstheme="minorHAnsi"/>
          <w:color w:val="000000" w:themeColor="text1"/>
        </w:rPr>
      </w:pPr>
      <w:r w:rsidRPr="00F93A2A">
        <w:rPr>
          <w:rFonts w:eastAsiaTheme="majorEastAsia" w:cstheme="minorHAnsi"/>
          <w:color w:val="000000" w:themeColor="text1"/>
        </w:rPr>
        <w:t>Chemicals and process</w:t>
      </w:r>
    </w:p>
    <w:p w14:paraId="04551F9D" w14:textId="77777777" w:rsidR="00FE6834" w:rsidRPr="00F93A2A" w:rsidRDefault="00FE6834" w:rsidP="00983E9D">
      <w:pPr>
        <w:pStyle w:val="ListParagraph"/>
        <w:numPr>
          <w:ilvl w:val="0"/>
          <w:numId w:val="72"/>
        </w:numPr>
        <w:rPr>
          <w:rFonts w:eastAsiaTheme="majorEastAsia" w:cstheme="minorHAnsi"/>
          <w:color w:val="000000" w:themeColor="text1"/>
        </w:rPr>
      </w:pPr>
      <w:r w:rsidRPr="00F93A2A">
        <w:rPr>
          <w:rFonts w:eastAsiaTheme="majorEastAsia" w:cstheme="minorHAnsi"/>
          <w:color w:val="000000" w:themeColor="text1"/>
        </w:rPr>
        <w:t>Clean Energy, Low carbon, and Hydrogen</w:t>
      </w:r>
    </w:p>
    <w:p w14:paraId="50AA8A66" w14:textId="77777777" w:rsidR="00FE6834" w:rsidRDefault="00FE6834" w:rsidP="00983E9D">
      <w:pPr>
        <w:pStyle w:val="ListParagraph"/>
        <w:numPr>
          <w:ilvl w:val="0"/>
          <w:numId w:val="72"/>
        </w:numPr>
        <w:rPr>
          <w:rFonts w:eastAsiaTheme="majorEastAsia" w:cstheme="minorHAnsi"/>
          <w:color w:val="000000" w:themeColor="text1"/>
        </w:rPr>
      </w:pPr>
      <w:r>
        <w:rPr>
          <w:rFonts w:eastAsiaTheme="majorEastAsia" w:cstheme="minorHAnsi"/>
          <w:color w:val="000000" w:themeColor="text1"/>
        </w:rPr>
        <w:lastRenderedPageBreak/>
        <w:t xml:space="preserve">Advanced </w:t>
      </w:r>
      <w:r w:rsidRPr="00F93A2A">
        <w:rPr>
          <w:rFonts w:eastAsiaTheme="majorEastAsia" w:cstheme="minorHAnsi"/>
          <w:color w:val="000000" w:themeColor="text1"/>
        </w:rPr>
        <w:t>Manufacturing (including Industrial Digitalisation)</w:t>
      </w:r>
    </w:p>
    <w:p w14:paraId="398C4605" w14:textId="77777777" w:rsidR="00FE6834" w:rsidRPr="00F93A2A" w:rsidRDefault="00FE6834" w:rsidP="00983E9D">
      <w:pPr>
        <w:pStyle w:val="ListParagraph"/>
        <w:numPr>
          <w:ilvl w:val="0"/>
          <w:numId w:val="72"/>
        </w:numPr>
        <w:rPr>
          <w:rFonts w:eastAsiaTheme="majorEastAsia" w:cstheme="minorHAnsi"/>
          <w:color w:val="000000" w:themeColor="text1"/>
        </w:rPr>
      </w:pPr>
      <w:r>
        <w:rPr>
          <w:rFonts w:eastAsiaTheme="majorEastAsia" w:cstheme="minorHAnsi"/>
          <w:color w:val="000000" w:themeColor="text1"/>
        </w:rPr>
        <w:t>Professional, Business and Financial Services</w:t>
      </w:r>
    </w:p>
    <w:p w14:paraId="5566F4EC" w14:textId="77777777" w:rsidR="00FE6834" w:rsidRPr="00F93A2A" w:rsidRDefault="00FE6834" w:rsidP="00232701">
      <w:pPr>
        <w:jc w:val="both"/>
        <w:rPr>
          <w:rFonts w:eastAsiaTheme="majorEastAsia" w:cstheme="minorHAnsi"/>
          <w:color w:val="000000" w:themeColor="text1"/>
        </w:rPr>
      </w:pPr>
      <w:r w:rsidRPr="00F93A2A">
        <w:rPr>
          <w:rFonts w:eastAsiaTheme="majorEastAsia" w:cstheme="minorHAnsi"/>
          <w:color w:val="000000" w:themeColor="text1"/>
        </w:rPr>
        <w:t>You must be satisfied the learner is undertaking the skills to improve their prospects of entering employment within one of these sectors.</w:t>
      </w:r>
    </w:p>
    <w:p w14:paraId="69CEEA08" w14:textId="011990BA" w:rsidR="00FE6834" w:rsidRPr="00F93A2A" w:rsidRDefault="00FE6834" w:rsidP="00232701">
      <w:pPr>
        <w:jc w:val="both"/>
        <w:rPr>
          <w:rFonts w:eastAsiaTheme="majorEastAsia" w:cstheme="minorHAnsi"/>
          <w:color w:val="000000" w:themeColor="text1"/>
        </w:rPr>
      </w:pPr>
      <w:r w:rsidRPr="00F93A2A">
        <w:rPr>
          <w:rFonts w:eastAsiaTheme="majorEastAsia" w:cstheme="minorHAnsi"/>
          <w:color w:val="000000" w:themeColor="text1"/>
        </w:rPr>
        <w:t xml:space="preserve">Where the learner is 19-23 seeking to change career and this will be their first level 2 or 3 they will also be able to access a qualification from the list of local flexibility qualifications </w:t>
      </w:r>
      <w:hyperlink r:id="rId44">
        <w:r w:rsidRPr="00F93A2A">
          <w:rPr>
            <w:rStyle w:val="Hyperlink"/>
            <w:rFonts w:eastAsiaTheme="majorEastAsia" w:cstheme="minorHAnsi"/>
            <w:color w:val="000000" w:themeColor="text1"/>
          </w:rPr>
          <w:t>Career Change Aims</w:t>
        </w:r>
      </w:hyperlink>
      <w:r w:rsidR="00B6173F">
        <w:t xml:space="preserve">  DAM Code 30 should</w:t>
      </w:r>
      <w:r w:rsidR="009759A7">
        <w:t xml:space="preserve"> be used in the ILR to record this.</w:t>
      </w:r>
    </w:p>
    <w:p w14:paraId="41F52F1D" w14:textId="3DF061A0" w:rsidR="00FE6834" w:rsidRPr="00F93A2A" w:rsidRDefault="00FE6834" w:rsidP="00FE6834">
      <w:pPr>
        <w:rPr>
          <w:rFonts w:eastAsiaTheme="majorEastAsia" w:cstheme="minorHAnsi"/>
          <w:color w:val="000000" w:themeColor="text1"/>
        </w:rPr>
      </w:pPr>
      <w:r w:rsidRPr="00F93A2A">
        <w:rPr>
          <w:rFonts w:eastAsiaTheme="majorEastAsia" w:cstheme="minorHAnsi"/>
          <w:color w:val="000000" w:themeColor="text1"/>
        </w:rPr>
        <w:t xml:space="preserve">You must record the evidence of career change within the Learner Evidence Pack, track and record the learner destination and employment outcome for a </w:t>
      </w:r>
      <w:r w:rsidR="00E224A7">
        <w:rPr>
          <w:rFonts w:eastAsiaTheme="majorEastAsia" w:cstheme="minorHAnsi"/>
          <w:color w:val="000000" w:themeColor="text1"/>
        </w:rPr>
        <w:t>3</w:t>
      </w:r>
      <w:r w:rsidRPr="00F93A2A">
        <w:rPr>
          <w:rFonts w:eastAsiaTheme="majorEastAsia" w:cstheme="minorHAnsi"/>
          <w:color w:val="000000" w:themeColor="text1"/>
        </w:rPr>
        <w:t xml:space="preserve"> </w:t>
      </w:r>
      <w:r w:rsidR="00E224A7" w:rsidRPr="00F93A2A">
        <w:rPr>
          <w:rFonts w:eastAsiaTheme="majorEastAsia" w:cstheme="minorHAnsi"/>
          <w:color w:val="000000" w:themeColor="text1"/>
        </w:rPr>
        <w:t>month</w:t>
      </w:r>
      <w:r w:rsidRPr="00F93A2A">
        <w:rPr>
          <w:rFonts w:eastAsiaTheme="majorEastAsia" w:cstheme="minorHAnsi"/>
          <w:color w:val="000000" w:themeColor="text1"/>
        </w:rPr>
        <w:t xml:space="preserve"> period following completion of the training, as a minimum.</w:t>
      </w:r>
    </w:p>
    <w:p w14:paraId="7191FA93" w14:textId="47238E4F" w:rsidR="005B709D" w:rsidRPr="002927D7" w:rsidRDefault="004C3585" w:rsidP="002927D7">
      <w:pPr>
        <w:pStyle w:val="Heading1"/>
      </w:pPr>
      <w:bookmarkStart w:id="60" w:name="_Toc206402090"/>
      <w:r w:rsidRPr="002927D7">
        <w:t>TVCA</w:t>
      </w:r>
      <w:r w:rsidR="005B709D" w:rsidRPr="002927D7">
        <w:t xml:space="preserve"> contribution charts</w:t>
      </w:r>
      <w:bookmarkEnd w:id="60"/>
      <w:r w:rsidR="005B709D" w:rsidRPr="002927D7">
        <w:t> </w:t>
      </w:r>
    </w:p>
    <w:p w14:paraId="6ECD8F46" w14:textId="5D2A1EF2" w:rsidR="005B709D" w:rsidRPr="00F93A2A" w:rsidRDefault="1D431387" w:rsidP="00117838">
      <w:pPr>
        <w:spacing w:after="0" w:line="240" w:lineRule="auto"/>
        <w:rPr>
          <w:rFonts w:eastAsiaTheme="majorEastAsia" w:cstheme="minorHAnsi"/>
          <w:color w:val="0B0C0C"/>
        </w:rPr>
      </w:pPr>
      <w:r w:rsidRPr="00F93A2A">
        <w:rPr>
          <w:rFonts w:eastAsiaTheme="majorEastAsia" w:cstheme="minorHAnsi"/>
          <w:color w:val="000000" w:themeColor="text1"/>
        </w:rPr>
        <w:t xml:space="preserve">Charts 1 and 2 show the level </w:t>
      </w:r>
      <w:r w:rsidR="7EBC7834" w:rsidRPr="00F93A2A">
        <w:rPr>
          <w:rFonts w:eastAsiaTheme="majorEastAsia" w:cstheme="minorHAnsi"/>
          <w:color w:val="000000" w:themeColor="text1"/>
        </w:rPr>
        <w:t>of contribution</w:t>
      </w:r>
      <w:r w:rsidRPr="00F93A2A">
        <w:rPr>
          <w:rFonts w:eastAsiaTheme="majorEastAsia" w:cstheme="minorHAnsi"/>
          <w:color w:val="000000" w:themeColor="text1"/>
        </w:rPr>
        <w:t xml:space="preserve"> for </w:t>
      </w:r>
      <w:r w:rsidR="0AF379CB" w:rsidRPr="00F93A2A">
        <w:rPr>
          <w:rFonts w:eastAsiaTheme="majorEastAsia" w:cstheme="minorHAnsi"/>
          <w:color w:val="0B0C0C"/>
        </w:rPr>
        <w:t>TVCA</w:t>
      </w:r>
      <w:r w:rsidRPr="00F93A2A">
        <w:rPr>
          <w:rFonts w:eastAsiaTheme="majorEastAsia" w:cstheme="minorHAnsi"/>
          <w:color w:val="0B0C0C"/>
        </w:rPr>
        <w:t xml:space="preserve"> funded ASF</w:t>
      </w:r>
      <w:r w:rsidR="008E37BB" w:rsidRPr="00F93A2A">
        <w:rPr>
          <w:rFonts w:eastAsiaTheme="majorEastAsia" w:cstheme="minorHAnsi"/>
          <w:color w:val="0B0C0C"/>
        </w:rPr>
        <w:t xml:space="preserve"> and Level 3 FCFJ.</w:t>
      </w:r>
    </w:p>
    <w:p w14:paraId="26C5CACF" w14:textId="0A055618" w:rsidR="009B23C0" w:rsidRPr="00491E67" w:rsidRDefault="009B23C0" w:rsidP="009B23C0">
      <w:pPr>
        <w:rPr>
          <w:rFonts w:eastAsiaTheme="majorEastAsia" w:cstheme="minorHAnsi"/>
          <w:b/>
          <w:color w:val="000000" w:themeColor="text1"/>
          <w:sz w:val="20"/>
          <w:szCs w:val="20"/>
        </w:rPr>
      </w:pPr>
    </w:p>
    <w:tbl>
      <w:tblPr>
        <w:tblpPr w:leftFromText="180" w:rightFromText="180" w:vertAnchor="text" w:horzAnchor="margin" w:tblpX="-188" w:tblpY="-1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771"/>
        <w:gridCol w:w="4352"/>
      </w:tblGrid>
      <w:tr w:rsidR="00A57C4C" w:rsidRPr="00F93A2A" w14:paraId="1716FAEE" w14:textId="77777777" w:rsidTr="00491E67">
        <w:trPr>
          <w:trHeight w:val="409"/>
        </w:trPr>
        <w:tc>
          <w:tcPr>
            <w:tcW w:w="1605" w:type="pct"/>
            <w:shd w:val="clear" w:color="auto" w:fill="CFDCE3"/>
          </w:tcPr>
          <w:p w14:paraId="44CFA93E" w14:textId="35CC5732" w:rsidR="00A57C4C" w:rsidRPr="00F93A2A" w:rsidRDefault="00A57C4C">
            <w:pPr>
              <w:spacing w:line="240" w:lineRule="auto"/>
              <w:rPr>
                <w:rFonts w:cstheme="minorHAnsi"/>
                <w:b/>
                <w:bCs/>
              </w:rPr>
            </w:pPr>
            <w:r w:rsidRPr="00F93A2A">
              <w:rPr>
                <w:rFonts w:cstheme="minorHAnsi"/>
                <w:b/>
                <w:bCs/>
              </w:rPr>
              <w:lastRenderedPageBreak/>
              <w:t>Provision</w:t>
            </w:r>
          </w:p>
        </w:tc>
        <w:tc>
          <w:tcPr>
            <w:tcW w:w="982" w:type="pct"/>
            <w:shd w:val="clear" w:color="auto" w:fill="CFDCE3"/>
          </w:tcPr>
          <w:p w14:paraId="6D9C8F81" w14:textId="5D686EB8" w:rsidR="00A57C4C" w:rsidRPr="00F93A2A" w:rsidRDefault="00A57C4C">
            <w:pPr>
              <w:spacing w:line="240" w:lineRule="auto"/>
              <w:rPr>
                <w:rFonts w:cstheme="minorHAnsi"/>
                <w:b/>
                <w:bCs/>
              </w:rPr>
            </w:pPr>
            <w:r w:rsidRPr="00F93A2A">
              <w:rPr>
                <w:rFonts w:cstheme="minorHAnsi"/>
                <w:b/>
                <w:bCs/>
              </w:rPr>
              <w:t>19 to 23-year-olds</w:t>
            </w:r>
          </w:p>
        </w:tc>
        <w:tc>
          <w:tcPr>
            <w:tcW w:w="2413" w:type="pct"/>
            <w:shd w:val="clear" w:color="auto" w:fill="CFDCE3"/>
          </w:tcPr>
          <w:p w14:paraId="2A3A3BDB" w14:textId="452F5448" w:rsidR="00A57C4C" w:rsidRPr="00F93A2A" w:rsidRDefault="00A57C4C">
            <w:pPr>
              <w:spacing w:line="240" w:lineRule="auto"/>
              <w:rPr>
                <w:rFonts w:cstheme="minorHAnsi"/>
                <w:b/>
                <w:bCs/>
              </w:rPr>
            </w:pPr>
            <w:r w:rsidRPr="00F93A2A">
              <w:rPr>
                <w:rFonts w:cstheme="minorHAnsi"/>
                <w:b/>
                <w:bCs/>
              </w:rPr>
              <w:t>Notes</w:t>
            </w:r>
          </w:p>
        </w:tc>
      </w:tr>
      <w:tr w:rsidR="00A57C4C" w:rsidRPr="00F93A2A" w14:paraId="44B088CE" w14:textId="77777777" w:rsidTr="00491E67">
        <w:trPr>
          <w:trHeight w:val="1069"/>
        </w:trPr>
        <w:tc>
          <w:tcPr>
            <w:tcW w:w="1605" w:type="pct"/>
            <w:shd w:val="clear" w:color="auto" w:fill="C5E0B3" w:themeFill="accent6" w:themeFillTint="66"/>
            <w:vAlign w:val="center"/>
          </w:tcPr>
          <w:p w14:paraId="67A5430B" w14:textId="77777777" w:rsidR="00A57C4C" w:rsidRPr="00F93A2A" w:rsidRDefault="00A57C4C">
            <w:pPr>
              <w:spacing w:line="240" w:lineRule="auto"/>
              <w:ind w:left="318"/>
              <w:rPr>
                <w:rFonts w:cstheme="minorHAnsi"/>
                <w:sz w:val="20"/>
                <w:szCs w:val="20"/>
              </w:rPr>
            </w:pPr>
            <w:r w:rsidRPr="00F93A2A">
              <w:rPr>
                <w:rFonts w:cstheme="minorHAnsi"/>
                <w:sz w:val="20"/>
                <w:szCs w:val="20"/>
              </w:rPr>
              <w:t xml:space="preserve">English and maths, up to and including level 2 </w:t>
            </w:r>
          </w:p>
        </w:tc>
        <w:tc>
          <w:tcPr>
            <w:tcW w:w="982" w:type="pct"/>
            <w:shd w:val="clear" w:color="auto" w:fill="C5E0B3" w:themeFill="accent6" w:themeFillTint="66"/>
            <w:vAlign w:val="center"/>
          </w:tcPr>
          <w:p w14:paraId="771EDA6D" w14:textId="3A34B45E" w:rsidR="00A57C4C" w:rsidRPr="00F93A2A" w:rsidRDefault="00A57C4C" w:rsidP="0011144A">
            <w:pPr>
              <w:spacing w:line="240" w:lineRule="auto"/>
              <w:rPr>
                <w:rFonts w:cstheme="minorHAnsi"/>
                <w:sz w:val="20"/>
                <w:szCs w:val="20"/>
              </w:rPr>
            </w:pPr>
            <w:r w:rsidRPr="00F93A2A">
              <w:rPr>
                <w:rFonts w:cstheme="minorHAnsi"/>
                <w:sz w:val="20"/>
                <w:szCs w:val="20"/>
              </w:rPr>
              <w:t xml:space="preserve"> Fully funded</w:t>
            </w:r>
          </w:p>
        </w:tc>
        <w:tc>
          <w:tcPr>
            <w:tcW w:w="2413" w:type="pct"/>
            <w:shd w:val="clear" w:color="auto" w:fill="C5E0B3" w:themeFill="accent6" w:themeFillTint="66"/>
          </w:tcPr>
          <w:p w14:paraId="75AE8EFD" w14:textId="77777777" w:rsidR="00A57C4C" w:rsidRPr="00F93A2A" w:rsidRDefault="00A57C4C">
            <w:pPr>
              <w:spacing w:line="240" w:lineRule="auto"/>
              <w:ind w:left="243" w:hanging="40"/>
              <w:rPr>
                <w:rFonts w:cstheme="minorHAnsi"/>
                <w:sz w:val="20"/>
                <w:szCs w:val="20"/>
              </w:rPr>
            </w:pPr>
            <w:r w:rsidRPr="00F93A2A">
              <w:rPr>
                <w:rFonts w:cstheme="minorHAnsi"/>
                <w:sz w:val="20"/>
                <w:szCs w:val="20"/>
              </w:rPr>
              <w:t xml:space="preserve"> Must be delivered as part of the legal entitlement qualifications</w:t>
            </w:r>
          </w:p>
        </w:tc>
      </w:tr>
      <w:tr w:rsidR="00A57C4C" w:rsidRPr="00F93A2A" w14:paraId="06467862" w14:textId="77777777" w:rsidTr="00491E67">
        <w:trPr>
          <w:trHeight w:val="1026"/>
        </w:trPr>
        <w:tc>
          <w:tcPr>
            <w:tcW w:w="1605" w:type="pct"/>
            <w:shd w:val="clear" w:color="auto" w:fill="C5E0B3" w:themeFill="accent6" w:themeFillTint="66"/>
            <w:vAlign w:val="center"/>
          </w:tcPr>
          <w:p w14:paraId="437D1B48" w14:textId="77777777" w:rsidR="00A57C4C" w:rsidRPr="00F93A2A" w:rsidRDefault="00A57C4C">
            <w:pPr>
              <w:spacing w:line="240" w:lineRule="auto"/>
              <w:ind w:left="318"/>
              <w:rPr>
                <w:rFonts w:cstheme="minorHAnsi"/>
                <w:sz w:val="20"/>
                <w:szCs w:val="20"/>
              </w:rPr>
            </w:pPr>
            <w:r w:rsidRPr="00F93A2A">
              <w:rPr>
                <w:rFonts w:cstheme="minorHAnsi"/>
                <w:sz w:val="20"/>
                <w:szCs w:val="20"/>
              </w:rPr>
              <w:t xml:space="preserve">Essential Digital Skills Qualifications up to and including level 1 </w:t>
            </w:r>
          </w:p>
        </w:tc>
        <w:tc>
          <w:tcPr>
            <w:tcW w:w="982" w:type="pct"/>
            <w:shd w:val="clear" w:color="auto" w:fill="C5E0B3" w:themeFill="accent6" w:themeFillTint="66"/>
            <w:vAlign w:val="center"/>
          </w:tcPr>
          <w:p w14:paraId="318C67D5" w14:textId="0614C28B" w:rsidR="00A57C4C" w:rsidRPr="00F93A2A" w:rsidRDefault="00A57C4C">
            <w:pPr>
              <w:spacing w:line="240" w:lineRule="auto"/>
              <w:rPr>
                <w:rFonts w:cstheme="minorHAnsi"/>
                <w:sz w:val="20"/>
                <w:szCs w:val="20"/>
              </w:rPr>
            </w:pPr>
            <w:r w:rsidRPr="00F93A2A">
              <w:rPr>
                <w:rFonts w:cstheme="minorHAnsi"/>
                <w:sz w:val="20"/>
                <w:szCs w:val="20"/>
              </w:rPr>
              <w:t xml:space="preserve"> Fully funded</w:t>
            </w:r>
          </w:p>
        </w:tc>
        <w:tc>
          <w:tcPr>
            <w:tcW w:w="2413" w:type="pct"/>
            <w:shd w:val="clear" w:color="auto" w:fill="C5E0B3" w:themeFill="accent6" w:themeFillTint="66"/>
          </w:tcPr>
          <w:p w14:paraId="72782593" w14:textId="77777777" w:rsidR="00A57C4C" w:rsidRPr="00F93A2A" w:rsidRDefault="00A57C4C">
            <w:pPr>
              <w:spacing w:line="240" w:lineRule="auto"/>
              <w:ind w:left="243" w:hanging="40"/>
              <w:rPr>
                <w:rFonts w:cstheme="minorHAnsi"/>
                <w:sz w:val="20"/>
                <w:szCs w:val="20"/>
              </w:rPr>
            </w:pPr>
            <w:r w:rsidRPr="00F93A2A">
              <w:rPr>
                <w:rFonts w:cstheme="minorHAnsi"/>
                <w:sz w:val="20"/>
                <w:szCs w:val="20"/>
              </w:rPr>
              <w:t xml:space="preserve"> Must be delivered as part of the Digital legal entitlement qualifications list</w:t>
            </w:r>
          </w:p>
        </w:tc>
      </w:tr>
      <w:tr w:rsidR="00A57C4C" w:rsidRPr="00F93A2A" w14:paraId="6F609C22" w14:textId="77777777" w:rsidTr="00491E67">
        <w:trPr>
          <w:trHeight w:val="1122"/>
        </w:trPr>
        <w:tc>
          <w:tcPr>
            <w:tcW w:w="1605" w:type="pct"/>
            <w:shd w:val="clear" w:color="auto" w:fill="C5E0B3" w:themeFill="accent6" w:themeFillTint="66"/>
            <w:vAlign w:val="center"/>
          </w:tcPr>
          <w:p w14:paraId="5885045E" w14:textId="093E3F69" w:rsidR="00A57C4C" w:rsidRPr="00F93A2A" w:rsidRDefault="00A57C4C">
            <w:pPr>
              <w:spacing w:line="240" w:lineRule="auto"/>
              <w:ind w:left="318"/>
              <w:rPr>
                <w:rFonts w:cstheme="minorHAnsi"/>
                <w:sz w:val="20"/>
                <w:szCs w:val="20"/>
              </w:rPr>
            </w:pPr>
            <w:r w:rsidRPr="00F93A2A">
              <w:rPr>
                <w:rFonts w:cstheme="minorHAnsi"/>
                <w:sz w:val="20"/>
                <w:szCs w:val="20"/>
              </w:rPr>
              <w:t xml:space="preserve">First Level 2 (excluding English &amp; maths and Digital) </w:t>
            </w:r>
          </w:p>
        </w:tc>
        <w:tc>
          <w:tcPr>
            <w:tcW w:w="982" w:type="pct"/>
            <w:shd w:val="clear" w:color="auto" w:fill="C5E0B3" w:themeFill="accent6" w:themeFillTint="66"/>
            <w:vAlign w:val="center"/>
          </w:tcPr>
          <w:p w14:paraId="02056FE8" w14:textId="4885F867" w:rsidR="00A57C4C" w:rsidRPr="00F93A2A" w:rsidRDefault="00A57C4C">
            <w:pPr>
              <w:spacing w:line="240" w:lineRule="auto"/>
              <w:rPr>
                <w:rFonts w:cstheme="minorHAnsi"/>
                <w:sz w:val="20"/>
                <w:szCs w:val="20"/>
              </w:rPr>
            </w:pPr>
            <w:r w:rsidRPr="00F93A2A">
              <w:rPr>
                <w:rFonts w:cstheme="minorHAnsi"/>
                <w:sz w:val="20"/>
                <w:szCs w:val="20"/>
              </w:rPr>
              <w:t xml:space="preserve">  Fully funded</w:t>
            </w:r>
          </w:p>
        </w:tc>
        <w:tc>
          <w:tcPr>
            <w:tcW w:w="2413" w:type="pct"/>
            <w:shd w:val="clear" w:color="auto" w:fill="C5E0B3" w:themeFill="accent6" w:themeFillTint="66"/>
          </w:tcPr>
          <w:p w14:paraId="6ED017F8" w14:textId="77777777" w:rsidR="000778C0" w:rsidRPr="00F93A2A" w:rsidRDefault="000778C0" w:rsidP="000778C0">
            <w:pPr>
              <w:spacing w:line="240" w:lineRule="auto"/>
              <w:ind w:left="243" w:hanging="40"/>
              <w:rPr>
                <w:rFonts w:cstheme="minorHAnsi"/>
                <w:sz w:val="20"/>
                <w:szCs w:val="20"/>
              </w:rPr>
            </w:pPr>
            <w:r w:rsidRPr="00F93A2A">
              <w:rPr>
                <w:rFonts w:cstheme="minorHAnsi"/>
                <w:sz w:val="20"/>
                <w:szCs w:val="20"/>
              </w:rPr>
              <w:t>We will fully fund learners who meet the residency eligibility, are aged 19 and over, and who meet the definition of being below the earnings threshold or unemployed, to undertake learning:</w:t>
            </w:r>
          </w:p>
          <w:p w14:paraId="35FF5391" w14:textId="797EF553" w:rsidR="000778C0" w:rsidRPr="00F93A2A" w:rsidRDefault="000778C0" w:rsidP="00983E9D">
            <w:pPr>
              <w:pStyle w:val="ListParagraph"/>
              <w:numPr>
                <w:ilvl w:val="0"/>
                <w:numId w:val="53"/>
              </w:numPr>
              <w:spacing w:line="240" w:lineRule="auto"/>
              <w:rPr>
                <w:rFonts w:cstheme="minorHAnsi"/>
                <w:sz w:val="20"/>
                <w:szCs w:val="20"/>
              </w:rPr>
            </w:pPr>
            <w:r w:rsidRPr="00F93A2A">
              <w:rPr>
                <w:rFonts w:cstheme="minorHAnsi"/>
                <w:sz w:val="20"/>
                <w:szCs w:val="20"/>
              </w:rPr>
              <w:t>up to and including level 2 qualifications from the local flexibility offer and/or</w:t>
            </w:r>
          </w:p>
          <w:p w14:paraId="1F35B573" w14:textId="2565CECB" w:rsidR="000778C0" w:rsidRPr="00F93A2A" w:rsidRDefault="000778C0" w:rsidP="00983E9D">
            <w:pPr>
              <w:pStyle w:val="ListParagraph"/>
              <w:numPr>
                <w:ilvl w:val="0"/>
                <w:numId w:val="53"/>
              </w:numPr>
              <w:spacing w:line="240" w:lineRule="auto"/>
              <w:rPr>
                <w:rFonts w:cstheme="minorHAnsi"/>
                <w:sz w:val="20"/>
                <w:szCs w:val="20"/>
              </w:rPr>
            </w:pPr>
            <w:r w:rsidRPr="00F93A2A">
              <w:rPr>
                <w:rFonts w:cstheme="minorHAnsi"/>
                <w:sz w:val="20"/>
                <w:szCs w:val="20"/>
              </w:rPr>
              <w:t>qualifications from the full level 2 legal entitlement qualification list</w:t>
            </w:r>
          </w:p>
          <w:p w14:paraId="25A2BE05" w14:textId="6A7EB319" w:rsidR="00A57C4C" w:rsidRPr="00F93A2A" w:rsidRDefault="000778C0" w:rsidP="000778C0">
            <w:pPr>
              <w:spacing w:line="240" w:lineRule="auto"/>
              <w:ind w:left="243" w:hanging="40"/>
              <w:rPr>
                <w:rFonts w:cstheme="minorHAnsi"/>
                <w:sz w:val="20"/>
                <w:szCs w:val="20"/>
              </w:rPr>
            </w:pPr>
            <w:r w:rsidRPr="00F93A2A">
              <w:rPr>
                <w:rFonts w:cstheme="minorHAnsi"/>
                <w:sz w:val="20"/>
                <w:szCs w:val="20"/>
              </w:rPr>
              <w:t>Learners aged 19 to 23 who have not previously achieved a full level 2 qualification must be fully funded, regardless of the earnings threshold or employment criteria, if they choose a qualification from the level 2 legal entitlement list. You must not charge them any course fees.</w:t>
            </w:r>
            <w:r w:rsidR="00A57C4C" w:rsidRPr="00F93A2A">
              <w:rPr>
                <w:rFonts w:cstheme="minorHAnsi"/>
                <w:sz w:val="20"/>
                <w:szCs w:val="20"/>
              </w:rPr>
              <w:t xml:space="preserve"> </w:t>
            </w:r>
          </w:p>
        </w:tc>
      </w:tr>
      <w:tr w:rsidR="00A57C4C" w:rsidRPr="00F93A2A" w14:paraId="10FCB68C" w14:textId="77777777" w:rsidTr="00491E67">
        <w:trPr>
          <w:trHeight w:val="883"/>
        </w:trPr>
        <w:tc>
          <w:tcPr>
            <w:tcW w:w="1605" w:type="pct"/>
            <w:shd w:val="clear" w:color="auto" w:fill="C5E0B3" w:themeFill="accent6" w:themeFillTint="66"/>
            <w:vAlign w:val="center"/>
          </w:tcPr>
          <w:p w14:paraId="6852BEC8" w14:textId="77777777" w:rsidR="00A57C4C" w:rsidRPr="00F93A2A" w:rsidRDefault="00A57C4C">
            <w:pPr>
              <w:spacing w:line="240" w:lineRule="auto"/>
              <w:ind w:left="318"/>
              <w:rPr>
                <w:rFonts w:cstheme="minorHAnsi"/>
                <w:sz w:val="20"/>
                <w:szCs w:val="20"/>
              </w:rPr>
            </w:pPr>
            <w:r w:rsidRPr="00F93A2A">
              <w:rPr>
                <w:rFonts w:cstheme="minorHAnsi"/>
                <w:sz w:val="20"/>
                <w:szCs w:val="20"/>
              </w:rPr>
              <w:t xml:space="preserve">Learning aims to progress to a full level 2 – up to and including level 1 </w:t>
            </w:r>
          </w:p>
        </w:tc>
        <w:tc>
          <w:tcPr>
            <w:tcW w:w="982" w:type="pct"/>
            <w:shd w:val="clear" w:color="auto" w:fill="C5E0B3" w:themeFill="accent6" w:themeFillTint="66"/>
            <w:vAlign w:val="center"/>
          </w:tcPr>
          <w:p w14:paraId="496DF75E" w14:textId="0ACB1803" w:rsidR="00A57C4C" w:rsidRPr="00F93A2A" w:rsidRDefault="00A57C4C">
            <w:pPr>
              <w:spacing w:line="240" w:lineRule="auto"/>
              <w:rPr>
                <w:rFonts w:cstheme="minorHAnsi"/>
                <w:sz w:val="20"/>
                <w:szCs w:val="20"/>
              </w:rPr>
            </w:pPr>
            <w:r w:rsidRPr="00F93A2A">
              <w:rPr>
                <w:rFonts w:cstheme="minorHAnsi"/>
                <w:sz w:val="20"/>
                <w:szCs w:val="20"/>
              </w:rPr>
              <w:t xml:space="preserve">  Fully funded </w:t>
            </w:r>
          </w:p>
        </w:tc>
        <w:tc>
          <w:tcPr>
            <w:tcW w:w="2413" w:type="pct"/>
            <w:shd w:val="clear" w:color="auto" w:fill="C5E0B3" w:themeFill="accent6" w:themeFillTint="66"/>
          </w:tcPr>
          <w:p w14:paraId="1AB79C87" w14:textId="77777777" w:rsidR="00A57C4C" w:rsidRPr="00F93A2A" w:rsidRDefault="00A57C4C">
            <w:pPr>
              <w:spacing w:line="240" w:lineRule="auto"/>
              <w:ind w:left="243" w:hanging="40"/>
              <w:rPr>
                <w:rFonts w:cstheme="minorHAnsi"/>
                <w:sz w:val="20"/>
                <w:szCs w:val="20"/>
              </w:rPr>
            </w:pPr>
            <w:r w:rsidRPr="00F93A2A">
              <w:rPr>
                <w:rFonts w:cstheme="minorHAnsi"/>
                <w:sz w:val="20"/>
                <w:szCs w:val="20"/>
              </w:rPr>
              <w:t xml:space="preserve"> Must be delivered as entry or level one provision from local flexibility</w:t>
            </w:r>
          </w:p>
        </w:tc>
      </w:tr>
      <w:tr w:rsidR="00A57C4C" w:rsidRPr="00F93A2A" w14:paraId="5AD49C48" w14:textId="77777777" w:rsidTr="00491E67">
        <w:trPr>
          <w:trHeight w:val="1105"/>
        </w:trPr>
        <w:tc>
          <w:tcPr>
            <w:tcW w:w="1605" w:type="pct"/>
            <w:shd w:val="clear" w:color="auto" w:fill="C5E0B3" w:themeFill="accent6" w:themeFillTint="66"/>
            <w:vAlign w:val="center"/>
          </w:tcPr>
          <w:p w14:paraId="49F3C19F" w14:textId="77777777" w:rsidR="00A57C4C" w:rsidRPr="00F93A2A" w:rsidRDefault="00A57C4C">
            <w:pPr>
              <w:spacing w:line="240" w:lineRule="auto"/>
              <w:ind w:left="318"/>
              <w:rPr>
                <w:rFonts w:cstheme="minorHAnsi"/>
                <w:sz w:val="20"/>
                <w:szCs w:val="20"/>
              </w:rPr>
            </w:pPr>
            <w:r w:rsidRPr="00F93A2A">
              <w:rPr>
                <w:rFonts w:cstheme="minorHAnsi"/>
                <w:sz w:val="20"/>
                <w:szCs w:val="20"/>
              </w:rPr>
              <w:t xml:space="preserve">Level 3 legal entitlement (learners first full L3) </w:t>
            </w:r>
          </w:p>
        </w:tc>
        <w:tc>
          <w:tcPr>
            <w:tcW w:w="982" w:type="pct"/>
            <w:shd w:val="clear" w:color="auto" w:fill="C5E0B3" w:themeFill="accent6" w:themeFillTint="66"/>
            <w:vAlign w:val="center"/>
          </w:tcPr>
          <w:p w14:paraId="2757C369" w14:textId="77777777" w:rsidR="00A57C4C" w:rsidRPr="00F93A2A" w:rsidRDefault="00A57C4C">
            <w:pPr>
              <w:spacing w:line="240" w:lineRule="auto"/>
              <w:rPr>
                <w:rFonts w:cstheme="minorHAnsi"/>
                <w:sz w:val="20"/>
                <w:szCs w:val="20"/>
              </w:rPr>
            </w:pPr>
            <w:r w:rsidRPr="00F93A2A">
              <w:rPr>
                <w:rFonts w:cstheme="minorHAnsi"/>
                <w:sz w:val="20"/>
                <w:szCs w:val="20"/>
              </w:rPr>
              <w:t xml:space="preserve">     Fully funded</w:t>
            </w:r>
          </w:p>
        </w:tc>
        <w:tc>
          <w:tcPr>
            <w:tcW w:w="2413" w:type="pct"/>
            <w:shd w:val="clear" w:color="auto" w:fill="C5E0B3" w:themeFill="accent6" w:themeFillTint="66"/>
            <w:vAlign w:val="center"/>
          </w:tcPr>
          <w:p w14:paraId="6CF05408" w14:textId="77777777" w:rsidR="00A57C4C" w:rsidRPr="00F93A2A" w:rsidRDefault="00A57C4C">
            <w:pPr>
              <w:spacing w:line="240" w:lineRule="auto"/>
              <w:ind w:left="243" w:hanging="40"/>
              <w:rPr>
                <w:rFonts w:cstheme="minorHAnsi"/>
                <w:sz w:val="20"/>
                <w:szCs w:val="20"/>
              </w:rPr>
            </w:pPr>
            <w:r w:rsidRPr="00F93A2A">
              <w:rPr>
                <w:rFonts w:cstheme="minorHAnsi"/>
                <w:sz w:val="20"/>
                <w:szCs w:val="20"/>
              </w:rPr>
              <w:t xml:space="preserve"> First full level 3 must be delivered as part of the legal entitlement qualifications</w:t>
            </w:r>
          </w:p>
        </w:tc>
      </w:tr>
      <w:tr w:rsidR="00A57C4C" w:rsidRPr="00F93A2A" w14:paraId="036950CB" w14:textId="77777777" w:rsidTr="00491E67">
        <w:trPr>
          <w:trHeight w:val="947"/>
        </w:trPr>
        <w:tc>
          <w:tcPr>
            <w:tcW w:w="1605" w:type="pct"/>
            <w:shd w:val="clear" w:color="auto" w:fill="C5E0B3" w:themeFill="accent6" w:themeFillTint="66"/>
            <w:vAlign w:val="center"/>
          </w:tcPr>
          <w:p w14:paraId="297C6D38" w14:textId="77777777" w:rsidR="00A57C4C" w:rsidRPr="00F93A2A" w:rsidRDefault="00A57C4C">
            <w:pPr>
              <w:spacing w:line="240" w:lineRule="auto"/>
              <w:ind w:left="318"/>
              <w:rPr>
                <w:rFonts w:cstheme="minorHAnsi"/>
                <w:sz w:val="20"/>
                <w:szCs w:val="20"/>
              </w:rPr>
            </w:pPr>
            <w:r w:rsidRPr="00F93A2A">
              <w:rPr>
                <w:rFonts w:cstheme="minorHAnsi"/>
                <w:sz w:val="20"/>
                <w:szCs w:val="20"/>
              </w:rPr>
              <w:t xml:space="preserve">Level 3 Free Courses for Jobs  </w:t>
            </w:r>
          </w:p>
        </w:tc>
        <w:tc>
          <w:tcPr>
            <w:tcW w:w="982" w:type="pct"/>
            <w:shd w:val="clear" w:color="auto" w:fill="C5E0B3" w:themeFill="accent6" w:themeFillTint="66"/>
            <w:vAlign w:val="center"/>
          </w:tcPr>
          <w:p w14:paraId="2576C8E0" w14:textId="77777777" w:rsidR="00A57C4C" w:rsidRPr="00F93A2A" w:rsidRDefault="00A57C4C">
            <w:pPr>
              <w:spacing w:line="240" w:lineRule="auto"/>
              <w:rPr>
                <w:rFonts w:cstheme="minorHAnsi"/>
                <w:sz w:val="20"/>
                <w:szCs w:val="20"/>
              </w:rPr>
            </w:pPr>
            <w:r w:rsidRPr="00F93A2A">
              <w:rPr>
                <w:rFonts w:cstheme="minorHAnsi"/>
                <w:sz w:val="20"/>
                <w:szCs w:val="20"/>
              </w:rPr>
              <w:t xml:space="preserve">     Fully funded</w:t>
            </w:r>
          </w:p>
        </w:tc>
        <w:tc>
          <w:tcPr>
            <w:tcW w:w="2413" w:type="pct"/>
            <w:shd w:val="clear" w:color="auto" w:fill="C5E0B3" w:themeFill="accent6" w:themeFillTint="66"/>
            <w:vAlign w:val="center"/>
          </w:tcPr>
          <w:p w14:paraId="5904F072" w14:textId="57AFCB32" w:rsidR="00A57C4C" w:rsidRPr="00F93A2A" w:rsidRDefault="00A57C4C">
            <w:pPr>
              <w:spacing w:line="240" w:lineRule="auto"/>
              <w:ind w:left="243" w:hanging="40"/>
              <w:rPr>
                <w:rFonts w:cstheme="minorHAnsi"/>
                <w:sz w:val="20"/>
                <w:szCs w:val="20"/>
              </w:rPr>
            </w:pPr>
            <w:r w:rsidRPr="00F93A2A">
              <w:rPr>
                <w:rFonts w:cstheme="minorHAnsi"/>
                <w:sz w:val="20"/>
                <w:szCs w:val="20"/>
              </w:rPr>
              <w:t xml:space="preserve"> Learners without a full level 3 or above can access a qualification on the Level 3 Free Courses for Jobs qualification list</w:t>
            </w:r>
            <w:r w:rsidR="00D46553" w:rsidRPr="00F93A2A">
              <w:rPr>
                <w:rFonts w:cstheme="minorHAnsi"/>
                <w:sz w:val="20"/>
                <w:szCs w:val="20"/>
              </w:rPr>
              <w:t xml:space="preserve"> but they will be funded from ASF.</w:t>
            </w:r>
          </w:p>
          <w:p w14:paraId="2D8932A9" w14:textId="77777777" w:rsidR="00A57C4C" w:rsidRPr="00F93A2A" w:rsidRDefault="00A57C4C">
            <w:pPr>
              <w:spacing w:line="240" w:lineRule="auto"/>
              <w:ind w:left="203"/>
              <w:rPr>
                <w:rFonts w:cstheme="minorHAnsi"/>
                <w:sz w:val="20"/>
                <w:szCs w:val="20"/>
              </w:rPr>
            </w:pPr>
          </w:p>
        </w:tc>
      </w:tr>
      <w:tr w:rsidR="00A57C4C" w:rsidRPr="00F93A2A" w14:paraId="36E830E5" w14:textId="77777777" w:rsidTr="00491E67">
        <w:trPr>
          <w:trHeight w:val="1016"/>
        </w:trPr>
        <w:tc>
          <w:tcPr>
            <w:tcW w:w="1605" w:type="pct"/>
            <w:shd w:val="clear" w:color="auto" w:fill="C5E0B3" w:themeFill="accent6" w:themeFillTint="66"/>
            <w:vAlign w:val="center"/>
          </w:tcPr>
          <w:p w14:paraId="7A4D3596" w14:textId="77777777" w:rsidR="00A57C4C" w:rsidRPr="00F93A2A" w:rsidRDefault="00A57C4C">
            <w:pPr>
              <w:spacing w:line="240" w:lineRule="auto"/>
              <w:ind w:left="318"/>
              <w:rPr>
                <w:rFonts w:cstheme="minorHAnsi"/>
                <w:sz w:val="20"/>
                <w:szCs w:val="20"/>
              </w:rPr>
            </w:pPr>
            <w:r w:rsidRPr="00F93A2A">
              <w:rPr>
                <w:rFonts w:cstheme="minorHAnsi"/>
                <w:sz w:val="20"/>
                <w:szCs w:val="20"/>
              </w:rPr>
              <w:t xml:space="preserve">English for speakers of other languages (ESOL) learning up to and including level 2 </w:t>
            </w:r>
          </w:p>
        </w:tc>
        <w:tc>
          <w:tcPr>
            <w:tcW w:w="982" w:type="pct"/>
            <w:shd w:val="clear" w:color="auto" w:fill="C5E0B3" w:themeFill="accent6" w:themeFillTint="66"/>
            <w:vAlign w:val="center"/>
          </w:tcPr>
          <w:p w14:paraId="7F0DC462" w14:textId="055B6886" w:rsidR="00A57C4C" w:rsidRPr="00F93A2A" w:rsidRDefault="00A57C4C">
            <w:pPr>
              <w:spacing w:line="240" w:lineRule="auto"/>
              <w:rPr>
                <w:rFonts w:cstheme="minorHAnsi"/>
                <w:sz w:val="20"/>
                <w:szCs w:val="20"/>
              </w:rPr>
            </w:pPr>
            <w:r w:rsidRPr="00F93A2A">
              <w:rPr>
                <w:rFonts w:cstheme="minorHAnsi"/>
                <w:sz w:val="20"/>
                <w:szCs w:val="20"/>
              </w:rPr>
              <w:t xml:space="preserve">   Fully funded </w:t>
            </w:r>
          </w:p>
        </w:tc>
        <w:tc>
          <w:tcPr>
            <w:tcW w:w="2413" w:type="pct"/>
            <w:shd w:val="clear" w:color="auto" w:fill="C5E0B3" w:themeFill="accent6" w:themeFillTint="66"/>
          </w:tcPr>
          <w:p w14:paraId="6DBC4DD1" w14:textId="77777777" w:rsidR="00421BCD" w:rsidRPr="00F93A2A" w:rsidRDefault="00A57C4C">
            <w:pPr>
              <w:spacing w:line="240" w:lineRule="auto"/>
              <w:ind w:left="243" w:hanging="40"/>
              <w:rPr>
                <w:rFonts w:cstheme="minorHAnsi"/>
                <w:sz w:val="20"/>
                <w:szCs w:val="20"/>
              </w:rPr>
            </w:pPr>
            <w:r w:rsidRPr="00F93A2A">
              <w:rPr>
                <w:rFonts w:cstheme="minorHAnsi"/>
                <w:sz w:val="20"/>
                <w:szCs w:val="20"/>
              </w:rPr>
              <w:t xml:space="preserve"> </w:t>
            </w:r>
          </w:p>
          <w:p w14:paraId="4E33DE69" w14:textId="46921855" w:rsidR="00A57C4C" w:rsidRPr="00F93A2A" w:rsidRDefault="00A57C4C">
            <w:pPr>
              <w:spacing w:line="240" w:lineRule="auto"/>
              <w:ind w:left="243" w:hanging="40"/>
              <w:rPr>
                <w:rFonts w:cstheme="minorHAnsi"/>
                <w:sz w:val="20"/>
                <w:szCs w:val="20"/>
              </w:rPr>
            </w:pPr>
            <w:r w:rsidRPr="00F93A2A">
              <w:rPr>
                <w:rFonts w:cstheme="minorHAnsi"/>
                <w:sz w:val="20"/>
                <w:szCs w:val="20"/>
              </w:rPr>
              <w:t xml:space="preserve">For those eligible learners. </w:t>
            </w:r>
          </w:p>
        </w:tc>
      </w:tr>
      <w:tr w:rsidR="00A57C4C" w:rsidRPr="00F93A2A" w14:paraId="319C43D5" w14:textId="77777777" w:rsidTr="00491E67">
        <w:trPr>
          <w:trHeight w:val="926"/>
        </w:trPr>
        <w:tc>
          <w:tcPr>
            <w:tcW w:w="1605" w:type="pct"/>
            <w:vMerge w:val="restart"/>
            <w:shd w:val="clear" w:color="auto" w:fill="F4B083" w:themeFill="accent2" w:themeFillTint="99"/>
            <w:vAlign w:val="center"/>
          </w:tcPr>
          <w:p w14:paraId="2491DF26" w14:textId="77777777" w:rsidR="00A57C4C" w:rsidRPr="00F93A2A" w:rsidRDefault="00A57C4C">
            <w:pPr>
              <w:spacing w:line="240" w:lineRule="auto"/>
              <w:ind w:left="318"/>
              <w:rPr>
                <w:rFonts w:cstheme="minorHAnsi"/>
                <w:sz w:val="20"/>
                <w:szCs w:val="20"/>
              </w:rPr>
            </w:pPr>
            <w:r w:rsidRPr="00F93A2A">
              <w:rPr>
                <w:rFonts w:cstheme="minorHAnsi"/>
                <w:sz w:val="20"/>
                <w:szCs w:val="20"/>
              </w:rPr>
              <w:t xml:space="preserve">Learning aims at Level 2 and Level 3 where the learner has already achieved a first full level 2, 3 or above </w:t>
            </w:r>
          </w:p>
        </w:tc>
        <w:tc>
          <w:tcPr>
            <w:tcW w:w="982" w:type="pct"/>
            <w:shd w:val="clear" w:color="auto" w:fill="F4B083" w:themeFill="accent2" w:themeFillTint="99"/>
            <w:vAlign w:val="center"/>
          </w:tcPr>
          <w:p w14:paraId="0B2A8D00" w14:textId="77777777" w:rsidR="00A57C4C" w:rsidRPr="00F93A2A" w:rsidRDefault="00A57C4C">
            <w:pPr>
              <w:spacing w:line="240" w:lineRule="auto"/>
              <w:rPr>
                <w:rFonts w:cstheme="minorHAnsi"/>
                <w:sz w:val="20"/>
                <w:szCs w:val="20"/>
              </w:rPr>
            </w:pPr>
            <w:r w:rsidRPr="00F93A2A">
              <w:rPr>
                <w:rFonts w:cstheme="minorHAnsi"/>
                <w:sz w:val="20"/>
                <w:szCs w:val="20"/>
              </w:rPr>
              <w:t xml:space="preserve">     Fully funded </w:t>
            </w:r>
          </w:p>
        </w:tc>
        <w:tc>
          <w:tcPr>
            <w:tcW w:w="2413" w:type="pct"/>
            <w:shd w:val="clear" w:color="auto" w:fill="F4B083" w:themeFill="accent2" w:themeFillTint="99"/>
          </w:tcPr>
          <w:p w14:paraId="7A6FE475" w14:textId="77777777" w:rsidR="00A57C4C" w:rsidRPr="00F93A2A" w:rsidRDefault="00A57C4C">
            <w:pPr>
              <w:spacing w:line="240" w:lineRule="auto"/>
              <w:ind w:left="243" w:hanging="40"/>
              <w:rPr>
                <w:rFonts w:cstheme="minorHAnsi"/>
                <w:sz w:val="20"/>
                <w:szCs w:val="20"/>
              </w:rPr>
            </w:pPr>
            <w:r w:rsidRPr="00F93A2A">
              <w:rPr>
                <w:rFonts w:cstheme="minorHAnsi"/>
                <w:sz w:val="20"/>
                <w:szCs w:val="20"/>
              </w:rPr>
              <w:t xml:space="preserve"> For those eligible through unemployed, low wage or meet ‘Career change’ criteria</w:t>
            </w:r>
          </w:p>
        </w:tc>
      </w:tr>
      <w:tr w:rsidR="00A57C4C" w:rsidRPr="00F93A2A" w14:paraId="5E1DD33D" w14:textId="77777777" w:rsidTr="00491E67">
        <w:trPr>
          <w:trHeight w:val="534"/>
        </w:trPr>
        <w:tc>
          <w:tcPr>
            <w:tcW w:w="1605" w:type="pct"/>
            <w:vMerge/>
            <w:shd w:val="clear" w:color="auto" w:fill="F4B083" w:themeFill="accent2" w:themeFillTint="99"/>
            <w:vAlign w:val="center"/>
          </w:tcPr>
          <w:p w14:paraId="52E30870" w14:textId="77777777" w:rsidR="00A57C4C" w:rsidRPr="00F93A2A" w:rsidRDefault="00A57C4C">
            <w:pPr>
              <w:spacing w:line="240" w:lineRule="auto"/>
              <w:rPr>
                <w:rFonts w:cstheme="minorHAnsi"/>
              </w:rPr>
            </w:pPr>
          </w:p>
        </w:tc>
        <w:tc>
          <w:tcPr>
            <w:tcW w:w="982" w:type="pct"/>
            <w:shd w:val="clear" w:color="auto" w:fill="F4B083" w:themeFill="accent2" w:themeFillTint="99"/>
            <w:vAlign w:val="center"/>
          </w:tcPr>
          <w:p w14:paraId="6AC78428" w14:textId="1EC5A1D7" w:rsidR="00A57C4C" w:rsidRPr="00F93A2A" w:rsidRDefault="00A57C4C">
            <w:pPr>
              <w:spacing w:line="240" w:lineRule="auto"/>
              <w:rPr>
                <w:rFonts w:cstheme="minorHAnsi"/>
                <w:sz w:val="20"/>
                <w:szCs w:val="20"/>
              </w:rPr>
            </w:pPr>
            <w:r w:rsidRPr="00F93A2A">
              <w:rPr>
                <w:rFonts w:cstheme="minorHAnsi"/>
                <w:sz w:val="20"/>
                <w:szCs w:val="20"/>
              </w:rPr>
              <w:t xml:space="preserve">  Co-funded</w:t>
            </w:r>
          </w:p>
        </w:tc>
        <w:tc>
          <w:tcPr>
            <w:tcW w:w="2413" w:type="pct"/>
            <w:shd w:val="clear" w:color="auto" w:fill="F4B083" w:themeFill="accent2" w:themeFillTint="99"/>
          </w:tcPr>
          <w:p w14:paraId="0325D9B6" w14:textId="77777777" w:rsidR="00A57C4C" w:rsidRPr="00F93A2A" w:rsidRDefault="00A57C4C">
            <w:pPr>
              <w:spacing w:line="240" w:lineRule="auto"/>
              <w:ind w:left="243" w:hanging="40"/>
              <w:rPr>
                <w:rFonts w:cstheme="minorHAnsi"/>
                <w:sz w:val="20"/>
                <w:szCs w:val="20"/>
              </w:rPr>
            </w:pPr>
            <w:r w:rsidRPr="00F93A2A">
              <w:rPr>
                <w:rFonts w:cstheme="minorHAnsi"/>
                <w:sz w:val="20"/>
                <w:szCs w:val="20"/>
              </w:rPr>
              <w:t>For those who do not meet the definition of unemployed or do not meet the eligibility criteria for low wage or ‘Career change’</w:t>
            </w:r>
          </w:p>
        </w:tc>
      </w:tr>
    </w:tbl>
    <w:p w14:paraId="51E928F2" w14:textId="66D6D569" w:rsidR="000F3E84" w:rsidRPr="00F93A2A" w:rsidRDefault="000F3E84" w:rsidP="068D7A84">
      <w:pPr>
        <w:rPr>
          <w:rFonts w:eastAsiaTheme="minorEastAsia" w:cstheme="minorHAnsi"/>
          <w:b/>
          <w:bCs/>
          <w:color w:val="000000" w:themeColor="text1"/>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2032"/>
        <w:gridCol w:w="4159"/>
      </w:tblGrid>
      <w:tr w:rsidR="00B47387" w:rsidRPr="00F93A2A" w14:paraId="59240062" w14:textId="77777777" w:rsidTr="0084644C">
        <w:trPr>
          <w:trHeight w:val="318"/>
        </w:trPr>
        <w:tc>
          <w:tcPr>
            <w:tcW w:w="1567" w:type="pct"/>
            <w:shd w:val="clear" w:color="auto" w:fill="CFDCE3"/>
          </w:tcPr>
          <w:p w14:paraId="205A8BB1" w14:textId="4D189CE2" w:rsidR="0076290D" w:rsidRPr="00F93A2A" w:rsidRDefault="0076290D">
            <w:pPr>
              <w:spacing w:line="240" w:lineRule="auto"/>
              <w:rPr>
                <w:rFonts w:cstheme="minorHAnsi"/>
                <w:b/>
                <w:bCs/>
              </w:rPr>
            </w:pPr>
            <w:r w:rsidRPr="00F93A2A">
              <w:rPr>
                <w:rFonts w:cstheme="minorHAnsi"/>
                <w:b/>
                <w:bCs/>
              </w:rPr>
              <w:t>Provision</w:t>
            </w:r>
          </w:p>
        </w:tc>
        <w:tc>
          <w:tcPr>
            <w:tcW w:w="1127" w:type="pct"/>
            <w:shd w:val="clear" w:color="auto" w:fill="CFDCE3"/>
          </w:tcPr>
          <w:p w14:paraId="4CADD6BF" w14:textId="77777777" w:rsidR="0076290D" w:rsidRPr="00F93A2A" w:rsidRDefault="0076290D">
            <w:pPr>
              <w:spacing w:line="240" w:lineRule="auto"/>
              <w:rPr>
                <w:rFonts w:cstheme="minorHAnsi"/>
                <w:b/>
                <w:bCs/>
              </w:rPr>
            </w:pPr>
            <w:r w:rsidRPr="00F93A2A">
              <w:rPr>
                <w:rFonts w:cstheme="minorHAnsi"/>
                <w:b/>
                <w:bCs/>
              </w:rPr>
              <w:t xml:space="preserve">        24+ </w:t>
            </w:r>
          </w:p>
        </w:tc>
        <w:tc>
          <w:tcPr>
            <w:tcW w:w="2306" w:type="pct"/>
            <w:shd w:val="clear" w:color="auto" w:fill="CFDCE3"/>
          </w:tcPr>
          <w:p w14:paraId="4414483C" w14:textId="77777777" w:rsidR="0076290D" w:rsidRPr="00F93A2A" w:rsidRDefault="0076290D">
            <w:pPr>
              <w:spacing w:line="240" w:lineRule="auto"/>
              <w:ind w:left="-283" w:hanging="1"/>
              <w:rPr>
                <w:rFonts w:cstheme="minorHAnsi"/>
                <w:b/>
                <w:bCs/>
              </w:rPr>
            </w:pPr>
            <w:r w:rsidRPr="00F93A2A">
              <w:rPr>
                <w:rFonts w:cstheme="minorHAnsi"/>
                <w:b/>
                <w:bCs/>
              </w:rPr>
              <w:t xml:space="preserve">     Notes</w:t>
            </w:r>
          </w:p>
        </w:tc>
      </w:tr>
      <w:tr w:rsidR="00B47387" w:rsidRPr="00F93A2A" w14:paraId="4B33EFF9" w14:textId="77777777" w:rsidTr="0084644C">
        <w:trPr>
          <w:trHeight w:val="636"/>
        </w:trPr>
        <w:tc>
          <w:tcPr>
            <w:tcW w:w="1567" w:type="pct"/>
            <w:shd w:val="clear" w:color="auto" w:fill="C5E0B3" w:themeFill="accent6" w:themeFillTint="66"/>
            <w:vAlign w:val="center"/>
          </w:tcPr>
          <w:p w14:paraId="552FA098" w14:textId="77777777" w:rsidR="0076290D" w:rsidRPr="00F93A2A" w:rsidRDefault="0076290D">
            <w:pPr>
              <w:spacing w:line="240" w:lineRule="auto"/>
              <w:ind w:firstLine="35"/>
              <w:rPr>
                <w:rFonts w:cstheme="minorHAnsi"/>
                <w:sz w:val="20"/>
                <w:szCs w:val="20"/>
              </w:rPr>
            </w:pPr>
            <w:r w:rsidRPr="00F93A2A">
              <w:rPr>
                <w:rFonts w:cstheme="minorHAnsi"/>
                <w:sz w:val="20"/>
                <w:szCs w:val="20"/>
              </w:rPr>
              <w:t xml:space="preserve">English and maths, up to and including level 2 </w:t>
            </w:r>
          </w:p>
        </w:tc>
        <w:tc>
          <w:tcPr>
            <w:tcW w:w="1127" w:type="pct"/>
            <w:shd w:val="clear" w:color="auto" w:fill="C5E0B3" w:themeFill="accent6" w:themeFillTint="66"/>
            <w:vAlign w:val="center"/>
          </w:tcPr>
          <w:p w14:paraId="1F30BDC3" w14:textId="0471751C" w:rsidR="0076290D" w:rsidRPr="00F93A2A" w:rsidRDefault="0076290D" w:rsidP="0084644C">
            <w:pPr>
              <w:spacing w:line="240" w:lineRule="auto"/>
              <w:ind w:left="-284" w:firstLine="141"/>
              <w:jc w:val="center"/>
              <w:rPr>
                <w:rFonts w:cstheme="minorHAnsi"/>
                <w:sz w:val="20"/>
                <w:szCs w:val="20"/>
              </w:rPr>
            </w:pPr>
          </w:p>
          <w:p w14:paraId="2BECB3D0" w14:textId="7C529045" w:rsidR="0076290D" w:rsidRPr="00F93A2A" w:rsidRDefault="0076290D" w:rsidP="0084644C">
            <w:pPr>
              <w:spacing w:line="240" w:lineRule="auto"/>
              <w:ind w:left="-284" w:firstLine="141"/>
              <w:jc w:val="center"/>
              <w:rPr>
                <w:rFonts w:cstheme="minorHAnsi"/>
                <w:sz w:val="20"/>
                <w:szCs w:val="20"/>
              </w:rPr>
            </w:pPr>
            <w:r w:rsidRPr="00F93A2A">
              <w:rPr>
                <w:rFonts w:cstheme="minorHAnsi"/>
                <w:sz w:val="20"/>
                <w:szCs w:val="20"/>
              </w:rPr>
              <w:t>Fully funded</w:t>
            </w:r>
          </w:p>
        </w:tc>
        <w:tc>
          <w:tcPr>
            <w:tcW w:w="2306" w:type="pct"/>
            <w:shd w:val="clear" w:color="auto" w:fill="C5E0B3" w:themeFill="accent6" w:themeFillTint="66"/>
            <w:vAlign w:val="center"/>
          </w:tcPr>
          <w:p w14:paraId="32BB0177" w14:textId="77777777" w:rsidR="0076290D" w:rsidRPr="00F93A2A" w:rsidRDefault="0076290D">
            <w:pPr>
              <w:spacing w:line="240" w:lineRule="auto"/>
              <w:ind w:left="54" w:hanging="1"/>
              <w:rPr>
                <w:rFonts w:cstheme="minorHAnsi"/>
                <w:sz w:val="20"/>
                <w:szCs w:val="20"/>
              </w:rPr>
            </w:pPr>
            <w:r w:rsidRPr="00F93A2A">
              <w:rPr>
                <w:rFonts w:cstheme="minorHAnsi"/>
                <w:sz w:val="20"/>
                <w:szCs w:val="20"/>
              </w:rPr>
              <w:t xml:space="preserve">Must be delivered as part of the legal   entitlement qualifications list </w:t>
            </w:r>
          </w:p>
        </w:tc>
      </w:tr>
      <w:tr w:rsidR="00B47387" w:rsidRPr="00F93A2A" w14:paraId="6DD857C0" w14:textId="77777777" w:rsidTr="0084644C">
        <w:trPr>
          <w:trHeight w:val="1151"/>
        </w:trPr>
        <w:tc>
          <w:tcPr>
            <w:tcW w:w="1567" w:type="pct"/>
            <w:shd w:val="clear" w:color="auto" w:fill="C5E0B3" w:themeFill="accent6" w:themeFillTint="66"/>
            <w:vAlign w:val="center"/>
          </w:tcPr>
          <w:p w14:paraId="2289F0B6" w14:textId="77777777" w:rsidR="0076290D" w:rsidRPr="00F93A2A" w:rsidRDefault="0076290D">
            <w:pPr>
              <w:spacing w:after="0" w:line="240" w:lineRule="auto"/>
              <w:rPr>
                <w:rFonts w:cstheme="minorHAnsi"/>
                <w:sz w:val="20"/>
                <w:szCs w:val="20"/>
              </w:rPr>
            </w:pPr>
            <w:r w:rsidRPr="00F93A2A">
              <w:rPr>
                <w:rFonts w:cstheme="minorHAnsi"/>
                <w:sz w:val="20"/>
                <w:szCs w:val="20"/>
              </w:rPr>
              <w:t xml:space="preserve">Essential Digital Skills Qualifications up to and including level 1 </w:t>
            </w:r>
          </w:p>
        </w:tc>
        <w:tc>
          <w:tcPr>
            <w:tcW w:w="1127" w:type="pct"/>
            <w:shd w:val="clear" w:color="auto" w:fill="C5E0B3" w:themeFill="accent6" w:themeFillTint="66"/>
            <w:vAlign w:val="center"/>
          </w:tcPr>
          <w:p w14:paraId="20E43403" w14:textId="067594FD" w:rsidR="0076290D" w:rsidRPr="00F93A2A" w:rsidRDefault="0076290D" w:rsidP="0084644C">
            <w:pPr>
              <w:spacing w:after="0" w:line="240" w:lineRule="auto"/>
              <w:ind w:left="-284" w:firstLine="141"/>
              <w:jc w:val="center"/>
              <w:rPr>
                <w:rFonts w:cstheme="minorHAnsi"/>
                <w:sz w:val="20"/>
                <w:szCs w:val="20"/>
              </w:rPr>
            </w:pPr>
            <w:r w:rsidRPr="00F93A2A">
              <w:rPr>
                <w:rFonts w:cstheme="minorHAnsi"/>
                <w:sz w:val="20"/>
                <w:szCs w:val="20"/>
              </w:rPr>
              <w:t>Fully funded</w:t>
            </w:r>
          </w:p>
        </w:tc>
        <w:tc>
          <w:tcPr>
            <w:tcW w:w="2306" w:type="pct"/>
            <w:shd w:val="clear" w:color="auto" w:fill="C5E0B3" w:themeFill="accent6" w:themeFillTint="66"/>
            <w:vAlign w:val="center"/>
          </w:tcPr>
          <w:p w14:paraId="6DAC0BE9" w14:textId="77777777" w:rsidR="0076290D" w:rsidRPr="00F93A2A" w:rsidRDefault="0076290D">
            <w:pPr>
              <w:spacing w:after="0" w:line="240" w:lineRule="auto"/>
              <w:ind w:left="54" w:hanging="1"/>
              <w:rPr>
                <w:rFonts w:cstheme="minorHAnsi"/>
                <w:sz w:val="20"/>
                <w:szCs w:val="20"/>
              </w:rPr>
            </w:pPr>
            <w:r w:rsidRPr="00F93A2A">
              <w:rPr>
                <w:rFonts w:cstheme="minorHAnsi"/>
                <w:sz w:val="20"/>
                <w:szCs w:val="20"/>
              </w:rPr>
              <w:t>Must be delivered as part of the legal</w:t>
            </w:r>
          </w:p>
          <w:p w14:paraId="7C51EC04" w14:textId="77777777" w:rsidR="0076290D" w:rsidRPr="00F93A2A" w:rsidRDefault="0076290D">
            <w:pPr>
              <w:spacing w:after="0" w:line="240" w:lineRule="auto"/>
              <w:ind w:hanging="283"/>
              <w:rPr>
                <w:rFonts w:cstheme="minorHAnsi"/>
                <w:sz w:val="20"/>
                <w:szCs w:val="20"/>
              </w:rPr>
            </w:pPr>
            <w:r w:rsidRPr="00F93A2A">
              <w:rPr>
                <w:rFonts w:cstheme="minorHAnsi"/>
                <w:sz w:val="20"/>
                <w:szCs w:val="20"/>
              </w:rPr>
              <w:t xml:space="preserve"> entitlement qualifications list </w:t>
            </w:r>
          </w:p>
        </w:tc>
      </w:tr>
      <w:tr w:rsidR="00B47387" w:rsidRPr="00F93A2A" w14:paraId="4C931D47" w14:textId="77777777" w:rsidTr="0084644C">
        <w:trPr>
          <w:trHeight w:val="540"/>
        </w:trPr>
        <w:tc>
          <w:tcPr>
            <w:tcW w:w="1567" w:type="pct"/>
            <w:vMerge w:val="restart"/>
            <w:shd w:val="clear" w:color="auto" w:fill="F4B083" w:themeFill="accent2" w:themeFillTint="99"/>
            <w:vAlign w:val="center"/>
          </w:tcPr>
          <w:p w14:paraId="1FAB5C29" w14:textId="77777777" w:rsidR="0076290D" w:rsidRPr="00F93A2A" w:rsidRDefault="0076290D">
            <w:pPr>
              <w:spacing w:line="240" w:lineRule="auto"/>
              <w:rPr>
                <w:rFonts w:cstheme="minorHAnsi"/>
                <w:sz w:val="20"/>
                <w:szCs w:val="20"/>
              </w:rPr>
            </w:pPr>
            <w:r w:rsidRPr="00F93A2A">
              <w:rPr>
                <w:rFonts w:cstheme="minorHAnsi"/>
                <w:sz w:val="20"/>
                <w:szCs w:val="20"/>
              </w:rPr>
              <w:t xml:space="preserve">Level 2 (excluding English and maths) </w:t>
            </w:r>
          </w:p>
        </w:tc>
        <w:tc>
          <w:tcPr>
            <w:tcW w:w="1127" w:type="pct"/>
            <w:shd w:val="clear" w:color="auto" w:fill="F4B083" w:themeFill="accent2" w:themeFillTint="99"/>
            <w:vAlign w:val="center"/>
          </w:tcPr>
          <w:p w14:paraId="0BFB4AAB" w14:textId="4F13C599" w:rsidR="0076290D" w:rsidRPr="00F93A2A" w:rsidRDefault="0076290D" w:rsidP="0084644C">
            <w:pPr>
              <w:spacing w:line="240" w:lineRule="auto"/>
              <w:ind w:left="-284" w:firstLine="141"/>
              <w:jc w:val="center"/>
              <w:rPr>
                <w:rFonts w:cstheme="minorHAnsi"/>
                <w:sz w:val="20"/>
                <w:szCs w:val="20"/>
              </w:rPr>
            </w:pPr>
            <w:r w:rsidRPr="00F93A2A">
              <w:rPr>
                <w:rFonts w:cstheme="minorHAnsi"/>
                <w:sz w:val="20"/>
                <w:szCs w:val="20"/>
              </w:rPr>
              <w:t>Fully funded</w:t>
            </w:r>
          </w:p>
        </w:tc>
        <w:tc>
          <w:tcPr>
            <w:tcW w:w="2306" w:type="pct"/>
            <w:shd w:val="clear" w:color="auto" w:fill="F4B083" w:themeFill="accent2" w:themeFillTint="99"/>
            <w:vAlign w:val="center"/>
          </w:tcPr>
          <w:p w14:paraId="426C3752" w14:textId="77777777" w:rsidR="0076290D" w:rsidRPr="00F93A2A" w:rsidRDefault="0076290D">
            <w:pPr>
              <w:spacing w:line="240" w:lineRule="auto"/>
              <w:ind w:left="54" w:hanging="1"/>
              <w:rPr>
                <w:rFonts w:cstheme="minorHAnsi"/>
                <w:sz w:val="20"/>
                <w:szCs w:val="20"/>
              </w:rPr>
            </w:pPr>
            <w:r w:rsidRPr="00F93A2A">
              <w:rPr>
                <w:rFonts w:cstheme="minorHAnsi"/>
                <w:sz w:val="20"/>
                <w:szCs w:val="20"/>
              </w:rPr>
              <w:t>For those eligible through unemployed, on a low wage or meeting Career Change</w:t>
            </w:r>
          </w:p>
        </w:tc>
      </w:tr>
      <w:tr w:rsidR="00B47387" w:rsidRPr="00F93A2A" w14:paraId="1B13F280" w14:textId="77777777" w:rsidTr="0084644C">
        <w:trPr>
          <w:trHeight w:val="540"/>
        </w:trPr>
        <w:tc>
          <w:tcPr>
            <w:tcW w:w="1567" w:type="pct"/>
            <w:vMerge/>
            <w:shd w:val="clear" w:color="auto" w:fill="F4B083" w:themeFill="accent2" w:themeFillTint="99"/>
            <w:vAlign w:val="center"/>
          </w:tcPr>
          <w:p w14:paraId="42D71A7D" w14:textId="77777777" w:rsidR="0076290D" w:rsidRPr="00F93A2A" w:rsidRDefault="0076290D">
            <w:pPr>
              <w:spacing w:line="240" w:lineRule="auto"/>
              <w:ind w:firstLine="35"/>
              <w:rPr>
                <w:rFonts w:cstheme="minorHAnsi"/>
              </w:rPr>
            </w:pPr>
          </w:p>
        </w:tc>
        <w:tc>
          <w:tcPr>
            <w:tcW w:w="1127" w:type="pct"/>
            <w:shd w:val="clear" w:color="auto" w:fill="F4B083" w:themeFill="accent2" w:themeFillTint="99"/>
            <w:vAlign w:val="center"/>
          </w:tcPr>
          <w:p w14:paraId="51200440" w14:textId="4490605D" w:rsidR="0076290D" w:rsidRPr="00F93A2A" w:rsidRDefault="0076290D" w:rsidP="0084644C">
            <w:pPr>
              <w:spacing w:line="240" w:lineRule="auto"/>
              <w:ind w:left="-284" w:firstLine="141"/>
              <w:jc w:val="center"/>
              <w:rPr>
                <w:rFonts w:cstheme="minorHAnsi"/>
                <w:sz w:val="20"/>
                <w:szCs w:val="20"/>
              </w:rPr>
            </w:pPr>
            <w:r w:rsidRPr="00F93A2A">
              <w:rPr>
                <w:rFonts w:cstheme="minorHAnsi"/>
                <w:sz w:val="20"/>
                <w:szCs w:val="20"/>
              </w:rPr>
              <w:t>Co-funded</w:t>
            </w:r>
          </w:p>
        </w:tc>
        <w:tc>
          <w:tcPr>
            <w:tcW w:w="2306" w:type="pct"/>
            <w:shd w:val="clear" w:color="auto" w:fill="F4B083" w:themeFill="accent2" w:themeFillTint="99"/>
            <w:vAlign w:val="center"/>
          </w:tcPr>
          <w:p w14:paraId="544FF918" w14:textId="77777777" w:rsidR="0076290D" w:rsidRPr="00F93A2A" w:rsidRDefault="0076290D">
            <w:pPr>
              <w:spacing w:line="240" w:lineRule="auto"/>
              <w:ind w:left="54" w:hanging="1"/>
              <w:rPr>
                <w:rFonts w:cstheme="minorHAnsi"/>
                <w:sz w:val="20"/>
                <w:szCs w:val="20"/>
              </w:rPr>
            </w:pPr>
            <w:r w:rsidRPr="00F93A2A">
              <w:rPr>
                <w:rFonts w:cstheme="minorHAnsi"/>
                <w:sz w:val="20"/>
                <w:szCs w:val="20"/>
              </w:rPr>
              <w:t>For those who do not meet the definition of unemployed, low wage or Career change</w:t>
            </w:r>
          </w:p>
        </w:tc>
      </w:tr>
      <w:tr w:rsidR="00B47387" w:rsidRPr="00F93A2A" w14:paraId="26D9B752" w14:textId="77777777" w:rsidTr="0084644C">
        <w:trPr>
          <w:trHeight w:val="346"/>
        </w:trPr>
        <w:tc>
          <w:tcPr>
            <w:tcW w:w="1567" w:type="pct"/>
            <w:vMerge w:val="restart"/>
            <w:shd w:val="clear" w:color="auto" w:fill="F4B083" w:themeFill="accent2" w:themeFillTint="99"/>
            <w:vAlign w:val="center"/>
          </w:tcPr>
          <w:p w14:paraId="674AD7BD" w14:textId="77777777" w:rsidR="0076290D" w:rsidRPr="00F93A2A" w:rsidRDefault="0076290D">
            <w:pPr>
              <w:spacing w:line="240" w:lineRule="auto"/>
              <w:rPr>
                <w:rFonts w:cstheme="minorHAnsi"/>
                <w:sz w:val="20"/>
                <w:szCs w:val="20"/>
              </w:rPr>
            </w:pPr>
            <w:r w:rsidRPr="00F93A2A">
              <w:rPr>
                <w:rFonts w:cstheme="minorHAnsi"/>
                <w:sz w:val="20"/>
                <w:szCs w:val="20"/>
              </w:rPr>
              <w:t xml:space="preserve">Learning to progress to level 2 </w:t>
            </w:r>
          </w:p>
        </w:tc>
        <w:tc>
          <w:tcPr>
            <w:tcW w:w="1127" w:type="pct"/>
            <w:shd w:val="clear" w:color="auto" w:fill="F4B083" w:themeFill="accent2" w:themeFillTint="99"/>
            <w:vAlign w:val="center"/>
          </w:tcPr>
          <w:p w14:paraId="3D435330" w14:textId="71CDAB32" w:rsidR="0076290D" w:rsidRPr="00F93A2A" w:rsidRDefault="0076290D" w:rsidP="0084644C">
            <w:pPr>
              <w:spacing w:line="240" w:lineRule="auto"/>
              <w:ind w:left="-284" w:firstLine="141"/>
              <w:jc w:val="center"/>
              <w:rPr>
                <w:rFonts w:cstheme="minorHAnsi"/>
                <w:sz w:val="20"/>
                <w:szCs w:val="20"/>
              </w:rPr>
            </w:pPr>
            <w:r w:rsidRPr="00F93A2A">
              <w:rPr>
                <w:rFonts w:cstheme="minorHAnsi"/>
                <w:sz w:val="20"/>
                <w:szCs w:val="20"/>
              </w:rPr>
              <w:t>Fully funded</w:t>
            </w:r>
          </w:p>
        </w:tc>
        <w:tc>
          <w:tcPr>
            <w:tcW w:w="2306" w:type="pct"/>
            <w:shd w:val="clear" w:color="auto" w:fill="F4B083" w:themeFill="accent2" w:themeFillTint="99"/>
            <w:vAlign w:val="center"/>
          </w:tcPr>
          <w:p w14:paraId="5ADB36FF" w14:textId="77777777" w:rsidR="0076290D" w:rsidRPr="00F93A2A" w:rsidRDefault="0076290D">
            <w:pPr>
              <w:spacing w:line="240" w:lineRule="auto"/>
              <w:ind w:left="54" w:hanging="1"/>
              <w:rPr>
                <w:rFonts w:cstheme="minorHAnsi"/>
                <w:sz w:val="20"/>
                <w:szCs w:val="20"/>
              </w:rPr>
            </w:pPr>
            <w:r w:rsidRPr="00F93A2A">
              <w:rPr>
                <w:rFonts w:cstheme="minorHAnsi"/>
                <w:sz w:val="20"/>
                <w:szCs w:val="20"/>
              </w:rPr>
              <w:t xml:space="preserve">For those eligible for their first full level 2 through unemployed or low wage </w:t>
            </w:r>
          </w:p>
        </w:tc>
      </w:tr>
      <w:tr w:rsidR="00B47387" w:rsidRPr="00F93A2A" w14:paraId="77A21BFD" w14:textId="77777777" w:rsidTr="0084644C">
        <w:trPr>
          <w:trHeight w:val="929"/>
        </w:trPr>
        <w:tc>
          <w:tcPr>
            <w:tcW w:w="1567" w:type="pct"/>
            <w:vMerge/>
            <w:shd w:val="clear" w:color="auto" w:fill="F4B083" w:themeFill="accent2" w:themeFillTint="99"/>
            <w:vAlign w:val="center"/>
          </w:tcPr>
          <w:p w14:paraId="095A80BC" w14:textId="77777777" w:rsidR="0076290D" w:rsidRPr="00F93A2A" w:rsidRDefault="0076290D">
            <w:pPr>
              <w:spacing w:line="240" w:lineRule="auto"/>
              <w:ind w:firstLine="35"/>
              <w:rPr>
                <w:rFonts w:cstheme="minorHAnsi"/>
              </w:rPr>
            </w:pPr>
          </w:p>
        </w:tc>
        <w:tc>
          <w:tcPr>
            <w:tcW w:w="1127" w:type="pct"/>
            <w:shd w:val="clear" w:color="auto" w:fill="F4B083" w:themeFill="accent2" w:themeFillTint="99"/>
            <w:vAlign w:val="center"/>
          </w:tcPr>
          <w:p w14:paraId="70096BC2" w14:textId="7A2D8E14" w:rsidR="0076290D" w:rsidRPr="00F93A2A" w:rsidRDefault="0076290D" w:rsidP="0084644C">
            <w:pPr>
              <w:spacing w:line="240" w:lineRule="auto"/>
              <w:ind w:left="-284" w:firstLine="141"/>
              <w:jc w:val="center"/>
              <w:rPr>
                <w:rFonts w:cstheme="minorHAnsi"/>
                <w:sz w:val="20"/>
                <w:szCs w:val="20"/>
              </w:rPr>
            </w:pPr>
            <w:r w:rsidRPr="00F93A2A">
              <w:rPr>
                <w:rFonts w:cstheme="minorHAnsi"/>
                <w:sz w:val="20"/>
                <w:szCs w:val="20"/>
              </w:rPr>
              <w:t>Co-funded</w:t>
            </w:r>
          </w:p>
        </w:tc>
        <w:tc>
          <w:tcPr>
            <w:tcW w:w="2306" w:type="pct"/>
            <w:shd w:val="clear" w:color="auto" w:fill="F4B083" w:themeFill="accent2" w:themeFillTint="99"/>
            <w:vAlign w:val="center"/>
          </w:tcPr>
          <w:p w14:paraId="3477EBE9" w14:textId="77777777" w:rsidR="0076290D" w:rsidRPr="00F93A2A" w:rsidRDefault="0076290D">
            <w:pPr>
              <w:spacing w:line="240" w:lineRule="auto"/>
              <w:ind w:left="54" w:hanging="1"/>
              <w:rPr>
                <w:rFonts w:cstheme="minorHAnsi"/>
                <w:sz w:val="20"/>
                <w:szCs w:val="20"/>
              </w:rPr>
            </w:pPr>
            <w:r w:rsidRPr="00F93A2A">
              <w:rPr>
                <w:rFonts w:cstheme="minorHAnsi"/>
                <w:sz w:val="20"/>
                <w:szCs w:val="20"/>
              </w:rPr>
              <w:t xml:space="preserve">For those who do not meet the definition of unemployed or do not meet the eligibility criteria for low wage - Career Change </w:t>
            </w:r>
          </w:p>
        </w:tc>
      </w:tr>
      <w:tr w:rsidR="00B47387" w:rsidRPr="00F93A2A" w14:paraId="09745C91" w14:textId="77777777" w:rsidTr="0084644C">
        <w:trPr>
          <w:trHeight w:val="1061"/>
        </w:trPr>
        <w:tc>
          <w:tcPr>
            <w:tcW w:w="1567" w:type="pct"/>
            <w:shd w:val="clear" w:color="auto" w:fill="F4B083" w:themeFill="accent2" w:themeFillTint="99"/>
            <w:vAlign w:val="center"/>
          </w:tcPr>
          <w:p w14:paraId="2118AAA7" w14:textId="77777777" w:rsidR="0076290D" w:rsidRPr="00F93A2A" w:rsidRDefault="0076290D">
            <w:pPr>
              <w:spacing w:line="240" w:lineRule="auto"/>
              <w:rPr>
                <w:rFonts w:cstheme="minorHAnsi"/>
                <w:sz w:val="20"/>
                <w:szCs w:val="20"/>
              </w:rPr>
            </w:pPr>
            <w:r w:rsidRPr="00F93A2A">
              <w:rPr>
                <w:rFonts w:cstheme="minorHAnsi"/>
                <w:sz w:val="20"/>
                <w:szCs w:val="20"/>
              </w:rPr>
              <w:t xml:space="preserve">Level 3 Free Courses for Jobs  </w:t>
            </w:r>
          </w:p>
        </w:tc>
        <w:tc>
          <w:tcPr>
            <w:tcW w:w="1127" w:type="pct"/>
            <w:shd w:val="clear" w:color="auto" w:fill="F4B083" w:themeFill="accent2" w:themeFillTint="99"/>
            <w:vAlign w:val="center"/>
          </w:tcPr>
          <w:p w14:paraId="4A579851" w14:textId="40B08B47" w:rsidR="0076290D" w:rsidRPr="00F93A2A" w:rsidRDefault="0076290D" w:rsidP="0084644C">
            <w:pPr>
              <w:spacing w:line="240" w:lineRule="auto"/>
              <w:ind w:left="-284" w:firstLine="141"/>
              <w:jc w:val="center"/>
              <w:rPr>
                <w:rFonts w:cstheme="minorHAnsi"/>
                <w:sz w:val="20"/>
                <w:szCs w:val="20"/>
              </w:rPr>
            </w:pPr>
            <w:r w:rsidRPr="00F93A2A">
              <w:rPr>
                <w:rFonts w:cstheme="minorHAnsi"/>
                <w:sz w:val="20"/>
                <w:szCs w:val="20"/>
              </w:rPr>
              <w:t>Fully funded</w:t>
            </w:r>
          </w:p>
        </w:tc>
        <w:tc>
          <w:tcPr>
            <w:tcW w:w="2306" w:type="pct"/>
            <w:shd w:val="clear" w:color="auto" w:fill="F4B083" w:themeFill="accent2" w:themeFillTint="99"/>
            <w:vAlign w:val="center"/>
          </w:tcPr>
          <w:p w14:paraId="1D7B387D" w14:textId="77777777" w:rsidR="0076290D" w:rsidRPr="00F93A2A" w:rsidRDefault="0076290D">
            <w:pPr>
              <w:spacing w:line="240" w:lineRule="auto"/>
              <w:ind w:left="54" w:hanging="1"/>
              <w:rPr>
                <w:rFonts w:cstheme="minorHAnsi"/>
                <w:sz w:val="20"/>
                <w:szCs w:val="20"/>
              </w:rPr>
            </w:pPr>
            <w:r w:rsidRPr="00F93A2A">
              <w:rPr>
                <w:rFonts w:cstheme="minorHAnsi"/>
                <w:sz w:val="20"/>
                <w:szCs w:val="20"/>
              </w:rPr>
              <w:t>Learners without a full level 3 or above accessing a qualification on the Level 3 Free Courses for Jobs qualifications list</w:t>
            </w:r>
          </w:p>
          <w:p w14:paraId="1B32DDD1" w14:textId="77777777" w:rsidR="0076290D" w:rsidRPr="00F93A2A" w:rsidRDefault="0076290D">
            <w:pPr>
              <w:spacing w:line="240" w:lineRule="auto"/>
              <w:ind w:left="54" w:hanging="1"/>
              <w:rPr>
                <w:rFonts w:cstheme="minorHAnsi"/>
                <w:sz w:val="20"/>
                <w:szCs w:val="20"/>
              </w:rPr>
            </w:pPr>
          </w:p>
        </w:tc>
      </w:tr>
      <w:tr w:rsidR="00B47387" w:rsidRPr="00F93A2A" w14:paraId="30F2C287" w14:textId="77777777" w:rsidTr="0084644C">
        <w:trPr>
          <w:trHeight w:val="804"/>
        </w:trPr>
        <w:tc>
          <w:tcPr>
            <w:tcW w:w="1567" w:type="pct"/>
            <w:shd w:val="clear" w:color="auto" w:fill="F4B083" w:themeFill="accent2" w:themeFillTint="99"/>
            <w:vAlign w:val="center"/>
          </w:tcPr>
          <w:p w14:paraId="500FDEA6" w14:textId="77777777" w:rsidR="0076290D" w:rsidRPr="00F93A2A" w:rsidRDefault="0076290D">
            <w:pPr>
              <w:spacing w:line="240" w:lineRule="auto"/>
              <w:ind w:firstLine="35"/>
              <w:rPr>
                <w:rFonts w:cstheme="minorHAnsi"/>
                <w:sz w:val="20"/>
                <w:szCs w:val="20"/>
              </w:rPr>
            </w:pPr>
            <w:r w:rsidRPr="00F93A2A">
              <w:rPr>
                <w:rFonts w:cstheme="minorHAnsi"/>
                <w:sz w:val="20"/>
                <w:szCs w:val="20"/>
              </w:rPr>
              <w:t xml:space="preserve">English for speakers of other languages (ESOL) learning up to and including level 2 </w:t>
            </w:r>
          </w:p>
        </w:tc>
        <w:tc>
          <w:tcPr>
            <w:tcW w:w="1127" w:type="pct"/>
            <w:shd w:val="clear" w:color="auto" w:fill="F4B083" w:themeFill="accent2" w:themeFillTint="99"/>
            <w:vAlign w:val="center"/>
          </w:tcPr>
          <w:p w14:paraId="0BDD5415" w14:textId="4FDBFFEE" w:rsidR="0076290D" w:rsidRPr="00F93A2A" w:rsidRDefault="0076290D" w:rsidP="0084644C">
            <w:pPr>
              <w:spacing w:line="240" w:lineRule="auto"/>
              <w:ind w:left="-284" w:firstLine="141"/>
              <w:jc w:val="center"/>
              <w:rPr>
                <w:rFonts w:cstheme="minorHAnsi"/>
                <w:sz w:val="20"/>
                <w:szCs w:val="20"/>
              </w:rPr>
            </w:pPr>
            <w:r w:rsidRPr="00F93A2A">
              <w:rPr>
                <w:rFonts w:cstheme="minorHAnsi"/>
                <w:sz w:val="20"/>
                <w:szCs w:val="20"/>
              </w:rPr>
              <w:t>Fully funded</w:t>
            </w:r>
          </w:p>
        </w:tc>
        <w:tc>
          <w:tcPr>
            <w:tcW w:w="2306" w:type="pct"/>
            <w:shd w:val="clear" w:color="auto" w:fill="F4B083" w:themeFill="accent2" w:themeFillTint="99"/>
            <w:vAlign w:val="center"/>
          </w:tcPr>
          <w:p w14:paraId="44EF71EF" w14:textId="77777777" w:rsidR="0076290D" w:rsidRPr="00F93A2A" w:rsidRDefault="0076290D">
            <w:pPr>
              <w:spacing w:line="240" w:lineRule="auto"/>
              <w:ind w:left="54"/>
              <w:rPr>
                <w:rFonts w:cstheme="minorHAnsi"/>
                <w:sz w:val="20"/>
                <w:szCs w:val="20"/>
              </w:rPr>
            </w:pPr>
            <w:r w:rsidRPr="00F93A2A">
              <w:rPr>
                <w:rFonts w:cstheme="minorHAnsi"/>
                <w:sz w:val="20"/>
                <w:szCs w:val="20"/>
              </w:rPr>
              <w:t xml:space="preserve">For those eligible learners. </w:t>
            </w:r>
          </w:p>
        </w:tc>
      </w:tr>
      <w:tr w:rsidR="00086710" w:rsidRPr="00F93A2A" w14:paraId="752543ED" w14:textId="77777777" w:rsidTr="0084644C">
        <w:trPr>
          <w:trHeight w:val="887"/>
        </w:trPr>
        <w:tc>
          <w:tcPr>
            <w:tcW w:w="1567" w:type="pct"/>
            <w:vMerge w:val="restart"/>
            <w:vAlign w:val="center"/>
          </w:tcPr>
          <w:p w14:paraId="4AF58E9A" w14:textId="77777777" w:rsidR="0076290D" w:rsidRPr="00F93A2A" w:rsidRDefault="0076290D">
            <w:pPr>
              <w:spacing w:line="240" w:lineRule="auto"/>
              <w:ind w:firstLine="35"/>
              <w:rPr>
                <w:rFonts w:cstheme="minorHAnsi"/>
                <w:sz w:val="20"/>
                <w:szCs w:val="20"/>
              </w:rPr>
            </w:pPr>
            <w:r w:rsidRPr="00F93A2A">
              <w:rPr>
                <w:rFonts w:cstheme="minorHAnsi"/>
                <w:sz w:val="20"/>
                <w:szCs w:val="20"/>
              </w:rPr>
              <w:t xml:space="preserve">Learning aims up to and including level 2, where the learner has already achieved a first full level 2, or above </w:t>
            </w:r>
          </w:p>
        </w:tc>
        <w:tc>
          <w:tcPr>
            <w:tcW w:w="1127" w:type="pct"/>
            <w:vAlign w:val="center"/>
          </w:tcPr>
          <w:p w14:paraId="496C8EA6" w14:textId="45F61ED5" w:rsidR="0076290D" w:rsidRPr="00F93A2A" w:rsidRDefault="0076290D" w:rsidP="0084644C">
            <w:pPr>
              <w:spacing w:line="240" w:lineRule="auto"/>
              <w:ind w:left="-284" w:firstLine="141"/>
              <w:jc w:val="center"/>
              <w:rPr>
                <w:rFonts w:cstheme="minorHAnsi"/>
                <w:sz w:val="20"/>
                <w:szCs w:val="20"/>
              </w:rPr>
            </w:pPr>
            <w:r w:rsidRPr="00F93A2A">
              <w:rPr>
                <w:rFonts w:cstheme="minorHAnsi"/>
                <w:sz w:val="20"/>
                <w:szCs w:val="20"/>
              </w:rPr>
              <w:t>Fully funded</w:t>
            </w:r>
          </w:p>
          <w:p w14:paraId="64A954F0" w14:textId="0E09B543" w:rsidR="0076290D" w:rsidRPr="00F93A2A" w:rsidRDefault="0076290D" w:rsidP="0084644C">
            <w:pPr>
              <w:spacing w:line="240" w:lineRule="auto"/>
              <w:ind w:left="-284" w:firstLine="141"/>
              <w:jc w:val="center"/>
              <w:rPr>
                <w:rFonts w:cstheme="minorHAnsi"/>
                <w:sz w:val="20"/>
                <w:szCs w:val="20"/>
              </w:rPr>
            </w:pPr>
          </w:p>
        </w:tc>
        <w:tc>
          <w:tcPr>
            <w:tcW w:w="2306" w:type="pct"/>
            <w:vAlign w:val="center"/>
          </w:tcPr>
          <w:p w14:paraId="4F2C64D6" w14:textId="77777777" w:rsidR="0076290D" w:rsidRPr="00F93A2A" w:rsidRDefault="0076290D">
            <w:pPr>
              <w:spacing w:line="240" w:lineRule="auto"/>
              <w:ind w:left="54"/>
              <w:rPr>
                <w:rFonts w:cstheme="minorHAnsi"/>
                <w:sz w:val="20"/>
                <w:szCs w:val="20"/>
              </w:rPr>
            </w:pPr>
            <w:r w:rsidRPr="00F93A2A">
              <w:rPr>
                <w:rFonts w:cstheme="minorHAnsi"/>
                <w:sz w:val="20"/>
                <w:szCs w:val="20"/>
              </w:rPr>
              <w:t xml:space="preserve">For those eligible through unemployed or on a low wage </w:t>
            </w:r>
          </w:p>
        </w:tc>
      </w:tr>
      <w:tr w:rsidR="00086710" w:rsidRPr="00F93A2A" w14:paraId="75E2F5BE" w14:textId="77777777" w:rsidTr="0084644C">
        <w:trPr>
          <w:trHeight w:val="430"/>
        </w:trPr>
        <w:tc>
          <w:tcPr>
            <w:tcW w:w="1567" w:type="pct"/>
            <w:vMerge/>
            <w:vAlign w:val="center"/>
          </w:tcPr>
          <w:p w14:paraId="31ABC14D" w14:textId="77777777" w:rsidR="0076290D" w:rsidRPr="00F93A2A" w:rsidRDefault="0076290D">
            <w:pPr>
              <w:spacing w:line="240" w:lineRule="auto"/>
              <w:ind w:firstLine="35"/>
              <w:rPr>
                <w:rFonts w:cstheme="minorHAnsi"/>
              </w:rPr>
            </w:pPr>
          </w:p>
        </w:tc>
        <w:tc>
          <w:tcPr>
            <w:tcW w:w="1127" w:type="pct"/>
            <w:vAlign w:val="center"/>
          </w:tcPr>
          <w:p w14:paraId="25237786" w14:textId="257B83B0" w:rsidR="0076290D" w:rsidRPr="00F93A2A" w:rsidRDefault="0076290D" w:rsidP="0084644C">
            <w:pPr>
              <w:spacing w:line="240" w:lineRule="auto"/>
              <w:jc w:val="center"/>
              <w:rPr>
                <w:rFonts w:cstheme="minorHAnsi"/>
                <w:sz w:val="20"/>
                <w:szCs w:val="20"/>
              </w:rPr>
            </w:pPr>
            <w:r w:rsidRPr="00F93A2A">
              <w:rPr>
                <w:rFonts w:cstheme="minorHAnsi"/>
                <w:sz w:val="20"/>
                <w:szCs w:val="20"/>
              </w:rPr>
              <w:t>Co-funded</w:t>
            </w:r>
          </w:p>
        </w:tc>
        <w:tc>
          <w:tcPr>
            <w:tcW w:w="2306" w:type="pct"/>
            <w:vAlign w:val="center"/>
          </w:tcPr>
          <w:p w14:paraId="5CAD0D45" w14:textId="37793903" w:rsidR="0076290D" w:rsidRPr="00F93A2A" w:rsidRDefault="0076290D">
            <w:pPr>
              <w:spacing w:line="240" w:lineRule="auto"/>
              <w:ind w:left="54"/>
              <w:rPr>
                <w:rFonts w:cstheme="minorHAnsi"/>
                <w:sz w:val="20"/>
                <w:szCs w:val="20"/>
              </w:rPr>
            </w:pPr>
            <w:r w:rsidRPr="00F93A2A">
              <w:rPr>
                <w:rFonts w:cstheme="minorHAnsi"/>
                <w:sz w:val="20"/>
                <w:szCs w:val="20"/>
              </w:rPr>
              <w:t xml:space="preserve">For those who do not meet the definition of unemployed or do not meet the eligibility criteria for low wage </w:t>
            </w:r>
          </w:p>
        </w:tc>
      </w:tr>
      <w:tr w:rsidR="00086710" w:rsidRPr="00F93A2A" w14:paraId="32F68968" w14:textId="77777777" w:rsidTr="0084644C">
        <w:trPr>
          <w:trHeight w:val="401"/>
        </w:trPr>
        <w:tc>
          <w:tcPr>
            <w:tcW w:w="1567" w:type="pct"/>
            <w:vMerge w:val="restart"/>
            <w:vAlign w:val="center"/>
          </w:tcPr>
          <w:p w14:paraId="1EFA6686" w14:textId="63A2A2A3" w:rsidR="00C46220" w:rsidRPr="00F93A2A" w:rsidRDefault="00C46220" w:rsidP="00C46220">
            <w:pPr>
              <w:spacing w:line="240" w:lineRule="auto"/>
              <w:ind w:firstLine="35"/>
              <w:rPr>
                <w:rFonts w:cstheme="minorHAnsi"/>
                <w:sz w:val="20"/>
                <w:szCs w:val="20"/>
              </w:rPr>
            </w:pPr>
            <w:r w:rsidRPr="00F93A2A">
              <w:rPr>
                <w:rFonts w:cstheme="minorHAnsi"/>
                <w:sz w:val="20"/>
                <w:szCs w:val="20"/>
              </w:rPr>
              <w:t xml:space="preserve">Learning aims at Level 2 and Level 3 where the learner has already achieved a first full level 2, 3 or above </w:t>
            </w:r>
          </w:p>
        </w:tc>
        <w:tc>
          <w:tcPr>
            <w:tcW w:w="1127" w:type="pct"/>
            <w:vAlign w:val="center"/>
          </w:tcPr>
          <w:p w14:paraId="073BD6C2" w14:textId="0E77C132" w:rsidR="00C46220" w:rsidRPr="00F93A2A" w:rsidRDefault="00C46220" w:rsidP="0084644C">
            <w:pPr>
              <w:spacing w:line="240" w:lineRule="auto"/>
              <w:ind w:left="-284" w:firstLine="141"/>
              <w:jc w:val="center"/>
              <w:rPr>
                <w:rFonts w:cstheme="minorHAnsi"/>
                <w:sz w:val="20"/>
                <w:szCs w:val="20"/>
              </w:rPr>
            </w:pPr>
            <w:r w:rsidRPr="00F93A2A">
              <w:rPr>
                <w:rFonts w:cstheme="minorHAnsi"/>
                <w:sz w:val="20"/>
                <w:szCs w:val="20"/>
              </w:rPr>
              <w:t>Fully funded</w:t>
            </w:r>
          </w:p>
        </w:tc>
        <w:tc>
          <w:tcPr>
            <w:tcW w:w="2306" w:type="pct"/>
            <w:vAlign w:val="center"/>
          </w:tcPr>
          <w:p w14:paraId="1DAA8D2C" w14:textId="77777777" w:rsidR="00C46220" w:rsidRPr="00F93A2A" w:rsidRDefault="00C46220" w:rsidP="00C46220">
            <w:pPr>
              <w:spacing w:line="240" w:lineRule="auto"/>
              <w:ind w:left="54"/>
              <w:rPr>
                <w:rFonts w:cstheme="minorHAnsi"/>
                <w:sz w:val="20"/>
                <w:szCs w:val="20"/>
              </w:rPr>
            </w:pPr>
            <w:r w:rsidRPr="00F93A2A">
              <w:rPr>
                <w:rFonts w:cstheme="minorHAnsi"/>
                <w:sz w:val="20"/>
                <w:szCs w:val="20"/>
              </w:rPr>
              <w:t>For those eligible through unemployed or on a low wage or ‘Career Change’</w:t>
            </w:r>
          </w:p>
        </w:tc>
      </w:tr>
      <w:tr w:rsidR="00086710" w:rsidRPr="00F93A2A" w14:paraId="7A197362" w14:textId="77777777" w:rsidTr="0084644C">
        <w:trPr>
          <w:trHeight w:val="401"/>
        </w:trPr>
        <w:tc>
          <w:tcPr>
            <w:tcW w:w="1567" w:type="pct"/>
            <w:vMerge/>
            <w:vAlign w:val="center"/>
          </w:tcPr>
          <w:p w14:paraId="37022C01" w14:textId="77777777" w:rsidR="00C46220" w:rsidRPr="00F93A2A" w:rsidRDefault="00C46220" w:rsidP="00C46220">
            <w:pPr>
              <w:spacing w:line="240" w:lineRule="auto"/>
              <w:rPr>
                <w:rFonts w:cstheme="minorHAnsi"/>
              </w:rPr>
            </w:pPr>
          </w:p>
        </w:tc>
        <w:tc>
          <w:tcPr>
            <w:tcW w:w="1127" w:type="pct"/>
            <w:vAlign w:val="center"/>
          </w:tcPr>
          <w:p w14:paraId="695EF84E" w14:textId="233B4EDE" w:rsidR="00C46220" w:rsidRPr="00F93A2A" w:rsidRDefault="00C46220" w:rsidP="0084644C">
            <w:pPr>
              <w:spacing w:line="240" w:lineRule="auto"/>
              <w:ind w:left="-284" w:firstLine="141"/>
              <w:jc w:val="center"/>
              <w:rPr>
                <w:rFonts w:cstheme="minorHAnsi"/>
                <w:sz w:val="20"/>
                <w:szCs w:val="20"/>
              </w:rPr>
            </w:pPr>
            <w:r w:rsidRPr="00F93A2A">
              <w:rPr>
                <w:rFonts w:cstheme="minorHAnsi"/>
                <w:sz w:val="20"/>
                <w:szCs w:val="20"/>
              </w:rPr>
              <w:t>Co-funded</w:t>
            </w:r>
          </w:p>
        </w:tc>
        <w:tc>
          <w:tcPr>
            <w:tcW w:w="2306" w:type="pct"/>
            <w:vAlign w:val="center"/>
          </w:tcPr>
          <w:p w14:paraId="7B68AF49" w14:textId="77777777" w:rsidR="00C46220" w:rsidRPr="00F93A2A" w:rsidRDefault="00C46220" w:rsidP="00C46220">
            <w:pPr>
              <w:spacing w:line="240" w:lineRule="auto"/>
              <w:ind w:left="54"/>
              <w:rPr>
                <w:rFonts w:cstheme="minorHAnsi"/>
                <w:sz w:val="20"/>
                <w:szCs w:val="20"/>
              </w:rPr>
            </w:pPr>
            <w:r w:rsidRPr="00F93A2A">
              <w:rPr>
                <w:rFonts w:cstheme="minorHAnsi"/>
                <w:sz w:val="20"/>
                <w:szCs w:val="20"/>
              </w:rPr>
              <w:t>For those who do not meet the definition of unemployed or do not meet the eligibility criteria for low wage or ‘Career Change’</w:t>
            </w:r>
          </w:p>
        </w:tc>
      </w:tr>
    </w:tbl>
    <w:p w14:paraId="7BEEE05F" w14:textId="77777777" w:rsidR="00207CE9" w:rsidRDefault="00207CE9" w:rsidP="063ACD32">
      <w:pPr>
        <w:shd w:val="clear" w:color="auto" w:fill="FFFFFF" w:themeFill="background1"/>
        <w:spacing w:before="1200" w:after="0"/>
        <w:jc w:val="both"/>
        <w:rPr>
          <w:rFonts w:eastAsiaTheme="majorEastAsia" w:cstheme="minorHAnsi"/>
          <w:b/>
          <w:bCs/>
          <w:color w:val="000000" w:themeColor="text1"/>
          <w:sz w:val="28"/>
          <w:szCs w:val="28"/>
        </w:rPr>
      </w:pPr>
    </w:p>
    <w:p w14:paraId="382ACC36" w14:textId="408CFDBC" w:rsidR="008F76FA" w:rsidRPr="00F93A2A" w:rsidRDefault="008F76FA" w:rsidP="009D7BBA">
      <w:pPr>
        <w:pStyle w:val="Heading1"/>
      </w:pPr>
      <w:bookmarkStart w:id="61" w:name="_Toc206402091"/>
      <w:r w:rsidRPr="00F93A2A">
        <w:lastRenderedPageBreak/>
        <w:t xml:space="preserve">Definitions used in the adult </w:t>
      </w:r>
      <w:r w:rsidR="008E37BB" w:rsidRPr="00F93A2A">
        <w:t>skills fund</w:t>
      </w:r>
      <w:bookmarkEnd w:id="61"/>
      <w:r w:rsidRPr="00F93A2A">
        <w:t xml:space="preserve">  </w:t>
      </w:r>
    </w:p>
    <w:p w14:paraId="5CE9127A" w14:textId="77777777" w:rsidR="008F76FA" w:rsidRPr="00F93A2A" w:rsidRDefault="008F76FA" w:rsidP="0C4A4300">
      <w:pPr>
        <w:rPr>
          <w:rFonts w:eastAsiaTheme="majorEastAsia" w:cstheme="minorHAnsi"/>
          <w:color w:val="000000" w:themeColor="text1"/>
        </w:rPr>
      </w:pPr>
      <w:r w:rsidRPr="00F93A2A">
        <w:rPr>
          <w:rFonts w:eastAsiaTheme="majorEastAsia" w:cstheme="minorHAnsi"/>
          <w:color w:val="000000" w:themeColor="text1"/>
        </w:rPr>
        <w:t xml:space="preserve">Unemployed  </w:t>
      </w:r>
    </w:p>
    <w:p w14:paraId="0778356A" w14:textId="0D3E86D2" w:rsidR="008F76FA" w:rsidRPr="00F93A2A" w:rsidRDefault="008F76FA" w:rsidP="00207CE9">
      <w:pPr>
        <w:jc w:val="both"/>
        <w:rPr>
          <w:rFonts w:eastAsiaTheme="majorEastAsia" w:cstheme="minorHAnsi"/>
          <w:color w:val="000000" w:themeColor="text1"/>
        </w:rPr>
      </w:pPr>
      <w:r w:rsidRPr="00F93A2A">
        <w:rPr>
          <w:rFonts w:eastAsiaTheme="majorEastAsia" w:cstheme="minorHAnsi"/>
          <w:color w:val="000000" w:themeColor="text1"/>
        </w:rPr>
        <w:t xml:space="preserve">For funding purposes, we define a learner as unemployed if one or more of the following apply:  </w:t>
      </w:r>
    </w:p>
    <w:p w14:paraId="29A5E479" w14:textId="0680E8D0" w:rsidR="008F76FA" w:rsidRPr="00F93A2A" w:rsidRDefault="008F76FA" w:rsidP="00983E9D">
      <w:pPr>
        <w:pStyle w:val="ListParagraph"/>
        <w:numPr>
          <w:ilvl w:val="0"/>
          <w:numId w:val="69"/>
        </w:numPr>
        <w:jc w:val="both"/>
        <w:rPr>
          <w:rFonts w:eastAsiaTheme="majorEastAsia" w:cstheme="minorHAnsi"/>
          <w:color w:val="000000" w:themeColor="text1"/>
        </w:rPr>
      </w:pPr>
      <w:r w:rsidRPr="00F93A2A">
        <w:rPr>
          <w:rFonts w:eastAsiaTheme="majorEastAsia" w:cstheme="minorHAnsi"/>
          <w:color w:val="000000" w:themeColor="text1"/>
        </w:rPr>
        <w:t xml:space="preserve">They receive Jobseeker’s Allowance (JSA), including those receiving National Insurance credits only  </w:t>
      </w:r>
    </w:p>
    <w:p w14:paraId="5C3ABBF0" w14:textId="17B4B230" w:rsidR="008F76FA" w:rsidRPr="00F93A2A" w:rsidRDefault="008F76FA" w:rsidP="00983E9D">
      <w:pPr>
        <w:pStyle w:val="ListParagraph"/>
        <w:numPr>
          <w:ilvl w:val="0"/>
          <w:numId w:val="69"/>
        </w:numPr>
        <w:jc w:val="both"/>
        <w:rPr>
          <w:rFonts w:eastAsiaTheme="majorEastAsia" w:cstheme="minorHAnsi"/>
          <w:color w:val="000000" w:themeColor="text1"/>
        </w:rPr>
      </w:pPr>
      <w:r w:rsidRPr="00F93A2A">
        <w:rPr>
          <w:rFonts w:eastAsiaTheme="majorEastAsia" w:cstheme="minorHAnsi"/>
          <w:color w:val="000000" w:themeColor="text1"/>
        </w:rPr>
        <w:t xml:space="preserve">They receive Employment and Support Allowance (ESA)  </w:t>
      </w:r>
    </w:p>
    <w:p w14:paraId="5448D90D" w14:textId="314BDF27" w:rsidR="008F76FA" w:rsidRPr="00F93A2A" w:rsidRDefault="008F76FA" w:rsidP="00983E9D">
      <w:pPr>
        <w:pStyle w:val="ListParagraph"/>
        <w:numPr>
          <w:ilvl w:val="0"/>
          <w:numId w:val="69"/>
        </w:numPr>
        <w:jc w:val="both"/>
        <w:rPr>
          <w:rFonts w:eastAsiaTheme="majorEastAsia" w:cstheme="minorHAnsi"/>
          <w:color w:val="000000" w:themeColor="text1"/>
        </w:rPr>
      </w:pPr>
      <w:r w:rsidRPr="00F93A2A">
        <w:rPr>
          <w:rFonts w:eastAsiaTheme="majorEastAsia" w:cstheme="minorHAnsi"/>
          <w:color w:val="000000" w:themeColor="text1"/>
        </w:rPr>
        <w:t>They receive Universal Credit, and their take-home pay as recorded on their Universal Credit statement (disregarding benefits) is less than £</w:t>
      </w:r>
      <w:r w:rsidR="008265DF">
        <w:rPr>
          <w:rFonts w:eastAsiaTheme="majorEastAsia" w:cstheme="minorHAnsi"/>
          <w:color w:val="000000" w:themeColor="text1"/>
        </w:rPr>
        <w:t>952</w:t>
      </w:r>
      <w:r w:rsidRPr="00F93A2A">
        <w:rPr>
          <w:rFonts w:eastAsiaTheme="majorEastAsia" w:cstheme="minorHAnsi"/>
          <w:color w:val="000000" w:themeColor="text1"/>
        </w:rPr>
        <w:t xml:space="preserve"> a month (learner is a sole adult in their benefit claim) or £</w:t>
      </w:r>
      <w:r w:rsidR="00CD21DE" w:rsidRPr="00F93A2A">
        <w:rPr>
          <w:rFonts w:eastAsiaTheme="majorEastAsia" w:cstheme="minorHAnsi"/>
          <w:color w:val="000000" w:themeColor="text1"/>
        </w:rPr>
        <w:t>1</w:t>
      </w:r>
      <w:r w:rsidR="008265DF">
        <w:rPr>
          <w:rFonts w:eastAsiaTheme="majorEastAsia" w:cstheme="minorHAnsi"/>
          <w:color w:val="000000" w:themeColor="text1"/>
        </w:rPr>
        <w:t>534</w:t>
      </w:r>
      <w:r w:rsidRPr="00F93A2A">
        <w:rPr>
          <w:rFonts w:eastAsiaTheme="majorEastAsia" w:cstheme="minorHAnsi"/>
          <w:color w:val="000000" w:themeColor="text1"/>
        </w:rPr>
        <w:t xml:space="preserve"> a month (learner has a joint benefit claim with their partner). These learners are still expected to be recorded in the ILR return as working, specifying the employment intensity and benefit status, utilising the Low Wage threshold methodology. </w:t>
      </w:r>
    </w:p>
    <w:p w14:paraId="00CFA4DB" w14:textId="63A8337C" w:rsidR="008F76FA" w:rsidRPr="00F93A2A" w:rsidRDefault="008F76FA" w:rsidP="00983E9D">
      <w:pPr>
        <w:pStyle w:val="ListParagraph"/>
        <w:numPr>
          <w:ilvl w:val="0"/>
          <w:numId w:val="69"/>
        </w:numPr>
        <w:jc w:val="both"/>
        <w:rPr>
          <w:rFonts w:eastAsiaTheme="majorEastAsia" w:cstheme="minorHAnsi"/>
          <w:color w:val="000000" w:themeColor="text1"/>
        </w:rPr>
      </w:pPr>
      <w:r w:rsidRPr="00F93A2A">
        <w:rPr>
          <w:rFonts w:eastAsiaTheme="majorEastAsia" w:cstheme="minorHAnsi"/>
          <w:color w:val="000000" w:themeColor="text1"/>
        </w:rPr>
        <w:t xml:space="preserve">They are released on temporary licence, studying outside a prison environment, and not funded by the Ministry of Justice. </w:t>
      </w:r>
    </w:p>
    <w:p w14:paraId="1A798D92" w14:textId="77777777" w:rsidR="00B83327" w:rsidRPr="00F93A2A" w:rsidRDefault="00B83327" w:rsidP="00207CE9">
      <w:pPr>
        <w:pStyle w:val="ListParagraph"/>
        <w:jc w:val="both"/>
        <w:rPr>
          <w:rFonts w:eastAsiaTheme="majorEastAsia" w:cstheme="minorHAnsi"/>
          <w:color w:val="000000" w:themeColor="text1"/>
        </w:rPr>
      </w:pPr>
    </w:p>
    <w:p w14:paraId="38F41776" w14:textId="22113BF3" w:rsidR="008F76FA" w:rsidRPr="00F93A2A" w:rsidRDefault="008F76FA" w:rsidP="0C4A4300">
      <w:pPr>
        <w:rPr>
          <w:rFonts w:eastAsiaTheme="majorEastAsia" w:cstheme="minorHAnsi"/>
          <w:color w:val="000000" w:themeColor="text1"/>
        </w:rPr>
      </w:pPr>
      <w:r w:rsidRPr="00F93A2A">
        <w:rPr>
          <w:rFonts w:eastAsiaTheme="majorEastAsia" w:cstheme="minorHAnsi"/>
          <w:color w:val="000000" w:themeColor="text1"/>
        </w:rPr>
        <w:t xml:space="preserve">Providers may also use their discretion to fully fund other learners if </w:t>
      </w:r>
      <w:r w:rsidR="00407D0A" w:rsidRPr="00F93A2A">
        <w:rPr>
          <w:rFonts w:eastAsiaTheme="majorEastAsia" w:cstheme="minorHAnsi"/>
          <w:color w:val="000000" w:themeColor="text1"/>
        </w:rPr>
        <w:t>either</w:t>
      </w:r>
      <w:r w:rsidRPr="00F93A2A">
        <w:rPr>
          <w:rFonts w:eastAsiaTheme="majorEastAsia" w:cstheme="minorHAnsi"/>
          <w:color w:val="000000" w:themeColor="text1"/>
        </w:rPr>
        <w:t xml:space="preserve"> of </w:t>
      </w:r>
      <w:r w:rsidR="00497357" w:rsidRPr="00F93A2A">
        <w:rPr>
          <w:rFonts w:eastAsiaTheme="majorEastAsia" w:cstheme="minorHAnsi"/>
          <w:color w:val="000000" w:themeColor="text1"/>
        </w:rPr>
        <w:t>the following</w:t>
      </w:r>
      <w:r w:rsidRPr="00F93A2A">
        <w:rPr>
          <w:rFonts w:eastAsiaTheme="majorEastAsia" w:cstheme="minorHAnsi"/>
          <w:color w:val="000000" w:themeColor="text1"/>
        </w:rPr>
        <w:t xml:space="preserve"> apply.  The learner:  </w:t>
      </w:r>
    </w:p>
    <w:p w14:paraId="0734E2AA" w14:textId="03C0EAC9" w:rsidR="008F76FA" w:rsidRPr="00F93A2A" w:rsidRDefault="008F76FA" w:rsidP="00983E9D">
      <w:pPr>
        <w:pStyle w:val="ListParagraph"/>
        <w:numPr>
          <w:ilvl w:val="0"/>
          <w:numId w:val="70"/>
        </w:numPr>
        <w:jc w:val="both"/>
        <w:rPr>
          <w:rFonts w:eastAsiaTheme="majorEastAsia" w:cstheme="minorHAnsi"/>
          <w:color w:val="000000" w:themeColor="text1"/>
        </w:rPr>
      </w:pPr>
      <w:r w:rsidRPr="00F93A2A">
        <w:rPr>
          <w:rFonts w:eastAsiaTheme="majorEastAsia" w:cstheme="minorHAnsi"/>
          <w:color w:val="000000" w:themeColor="text1"/>
        </w:rPr>
        <w:t>receives other state benefits and their take-home pay (disregarding benefits) is less than £</w:t>
      </w:r>
      <w:r w:rsidR="008265DF">
        <w:rPr>
          <w:rFonts w:eastAsiaTheme="majorEastAsia" w:cstheme="minorHAnsi"/>
          <w:color w:val="000000" w:themeColor="text1"/>
        </w:rPr>
        <w:t>952</w:t>
      </w:r>
      <w:r w:rsidRPr="00F93A2A">
        <w:rPr>
          <w:rFonts w:eastAsiaTheme="majorEastAsia" w:cstheme="minorHAnsi"/>
          <w:color w:val="000000" w:themeColor="text1"/>
        </w:rPr>
        <w:t xml:space="preserve"> a month (learner is sole adult in their benefit claim) or £</w:t>
      </w:r>
      <w:r w:rsidR="00CD21DE" w:rsidRPr="00F93A2A">
        <w:rPr>
          <w:rFonts w:eastAsiaTheme="majorEastAsia" w:cstheme="minorHAnsi"/>
          <w:color w:val="000000" w:themeColor="text1"/>
        </w:rPr>
        <w:t>1</w:t>
      </w:r>
      <w:r w:rsidR="008265DF">
        <w:rPr>
          <w:rFonts w:eastAsiaTheme="majorEastAsia" w:cstheme="minorHAnsi"/>
          <w:color w:val="000000" w:themeColor="text1"/>
        </w:rPr>
        <w:t>534</w:t>
      </w:r>
      <w:r w:rsidRPr="00F93A2A">
        <w:rPr>
          <w:rFonts w:eastAsiaTheme="majorEastAsia" w:cstheme="minorHAnsi"/>
          <w:color w:val="000000" w:themeColor="text1"/>
        </w:rPr>
        <w:t xml:space="preserve"> a month (learner has a joint benefit claim with their partner), and </w:t>
      </w:r>
    </w:p>
    <w:p w14:paraId="03798D03" w14:textId="0B7B2A06" w:rsidR="00A65BDE" w:rsidRPr="00F93A2A" w:rsidRDefault="008F76FA" w:rsidP="00983E9D">
      <w:pPr>
        <w:pStyle w:val="ListParagraph"/>
        <w:numPr>
          <w:ilvl w:val="0"/>
          <w:numId w:val="70"/>
        </w:numPr>
        <w:jc w:val="both"/>
        <w:rPr>
          <w:rFonts w:eastAsiaTheme="majorEastAsia" w:cstheme="minorHAnsi"/>
          <w:color w:val="000000" w:themeColor="text1"/>
        </w:rPr>
      </w:pPr>
      <w:r w:rsidRPr="00F93A2A">
        <w:rPr>
          <w:rFonts w:eastAsiaTheme="majorEastAsia" w:cstheme="minorHAnsi"/>
          <w:color w:val="000000" w:themeColor="text1"/>
        </w:rPr>
        <w:t>wants to be employed, or progress into more sustainable employment, and their take-home pay (disregarding benefits) is less than £</w:t>
      </w:r>
      <w:r w:rsidR="008265DF">
        <w:rPr>
          <w:rFonts w:eastAsiaTheme="majorEastAsia" w:cstheme="minorHAnsi"/>
          <w:color w:val="000000" w:themeColor="text1"/>
        </w:rPr>
        <w:t>952</w:t>
      </w:r>
      <w:r w:rsidR="00CD21DE" w:rsidRPr="00F93A2A">
        <w:rPr>
          <w:rFonts w:eastAsiaTheme="majorEastAsia" w:cstheme="minorHAnsi"/>
          <w:color w:val="000000" w:themeColor="text1"/>
        </w:rPr>
        <w:t xml:space="preserve"> </w:t>
      </w:r>
      <w:r w:rsidRPr="00F93A2A">
        <w:rPr>
          <w:rFonts w:eastAsiaTheme="majorEastAsia" w:cstheme="minorHAnsi"/>
          <w:color w:val="000000" w:themeColor="text1"/>
        </w:rPr>
        <w:t>a month (learner is sole adult in their benefit claim) or £</w:t>
      </w:r>
      <w:r w:rsidR="00CD21DE" w:rsidRPr="00F93A2A">
        <w:rPr>
          <w:rFonts w:eastAsiaTheme="majorEastAsia" w:cstheme="minorHAnsi"/>
          <w:color w:val="000000" w:themeColor="text1"/>
        </w:rPr>
        <w:t>1</w:t>
      </w:r>
      <w:r w:rsidR="008265DF">
        <w:rPr>
          <w:rFonts w:eastAsiaTheme="majorEastAsia" w:cstheme="minorHAnsi"/>
          <w:color w:val="000000" w:themeColor="text1"/>
        </w:rPr>
        <w:t>534</w:t>
      </w:r>
      <w:r w:rsidRPr="00F93A2A">
        <w:rPr>
          <w:rFonts w:eastAsiaTheme="majorEastAsia" w:cstheme="minorHAnsi"/>
          <w:color w:val="000000" w:themeColor="text1"/>
        </w:rPr>
        <w:t xml:space="preserve"> a month (learner has a joint benefit claim with their partner), and you are satisfied identified learning is directly relevant to their employment prospects and the local labour market needs.  </w:t>
      </w:r>
    </w:p>
    <w:p w14:paraId="2F79ECC6" w14:textId="0C560FEB" w:rsidR="00342317" w:rsidRPr="00F93A2A" w:rsidRDefault="005B709D" w:rsidP="009D7BBA">
      <w:pPr>
        <w:pStyle w:val="Heading1"/>
      </w:pPr>
      <w:bookmarkStart w:id="62" w:name="_Toc206402092"/>
      <w:r w:rsidRPr="00F93A2A">
        <w:lastRenderedPageBreak/>
        <w:t>Earnings threshold</w:t>
      </w:r>
      <w:bookmarkEnd w:id="62"/>
    </w:p>
    <w:p w14:paraId="3F60229E" w14:textId="0D20FF53" w:rsidR="006A74C0" w:rsidRPr="00F93A2A" w:rsidRDefault="006A74C0" w:rsidP="00D256A7">
      <w:pPr>
        <w:jc w:val="both"/>
        <w:rPr>
          <w:rFonts w:eastAsiaTheme="majorEastAsia" w:cstheme="minorHAnsi"/>
          <w:color w:val="000000" w:themeColor="text1"/>
        </w:rPr>
      </w:pPr>
      <w:r w:rsidRPr="00F93A2A">
        <w:rPr>
          <w:rFonts w:eastAsiaTheme="majorEastAsia" w:cstheme="minorHAnsi"/>
          <w:color w:val="000000" w:themeColor="text1"/>
        </w:rPr>
        <w:t>TVCA will support adults</w:t>
      </w:r>
      <w:r w:rsidR="64154165" w:rsidRPr="00F93A2A">
        <w:rPr>
          <w:rFonts w:eastAsiaTheme="majorEastAsia" w:cstheme="minorHAnsi"/>
          <w:color w:val="000000" w:themeColor="text1"/>
        </w:rPr>
        <w:t xml:space="preserve"> </w:t>
      </w:r>
      <w:r w:rsidR="006C2522" w:rsidRPr="00F93A2A">
        <w:rPr>
          <w:rFonts w:eastAsiaTheme="majorEastAsia" w:cstheme="minorHAnsi"/>
          <w:color w:val="000000" w:themeColor="text1"/>
        </w:rPr>
        <w:t>(funded via Adult Skills Fund)</w:t>
      </w:r>
      <w:r w:rsidRPr="00F93A2A">
        <w:rPr>
          <w:rFonts w:eastAsiaTheme="majorEastAsia" w:cstheme="minorHAnsi"/>
          <w:color w:val="000000" w:themeColor="text1"/>
        </w:rPr>
        <w:t xml:space="preserve"> to up-skill in order to support them progressing in work (increased responsibilities/promotion/increase in salary/career change or progression/remain in employment), You may fully fund learners, who are employed, or self-employed, and would normally be co-funded for provision, up to and including level 3.  You must be satisfied the learner is both:</w:t>
      </w:r>
    </w:p>
    <w:p w14:paraId="661CD326" w14:textId="77777777" w:rsidR="006A74C0" w:rsidRPr="00F93A2A" w:rsidRDefault="006A74C0" w:rsidP="00983E9D">
      <w:pPr>
        <w:pStyle w:val="ListParagraph"/>
        <w:numPr>
          <w:ilvl w:val="0"/>
          <w:numId w:val="71"/>
        </w:numPr>
        <w:jc w:val="both"/>
        <w:rPr>
          <w:rFonts w:eastAsiaTheme="majorEastAsia" w:cstheme="minorHAnsi"/>
          <w:color w:val="000000" w:themeColor="text1"/>
        </w:rPr>
      </w:pPr>
      <w:r w:rsidRPr="00F93A2A">
        <w:rPr>
          <w:rFonts w:eastAsiaTheme="majorEastAsia" w:cstheme="minorHAnsi"/>
          <w:color w:val="000000" w:themeColor="text1"/>
        </w:rPr>
        <w:t>eligible for funding; and</w:t>
      </w:r>
    </w:p>
    <w:p w14:paraId="7ADD4B24" w14:textId="4C90B63C" w:rsidR="006A74C0" w:rsidRPr="00F93A2A" w:rsidRDefault="006A74C0" w:rsidP="00983E9D">
      <w:pPr>
        <w:pStyle w:val="ListParagraph"/>
        <w:numPr>
          <w:ilvl w:val="0"/>
          <w:numId w:val="71"/>
        </w:numPr>
        <w:jc w:val="both"/>
        <w:rPr>
          <w:rFonts w:eastAsiaTheme="majorEastAsia" w:cstheme="minorHAnsi"/>
          <w:color w:val="000000" w:themeColor="text1"/>
        </w:rPr>
      </w:pPr>
      <w:r w:rsidRPr="00F93A2A">
        <w:rPr>
          <w:rFonts w:eastAsiaTheme="majorEastAsia" w:cstheme="minorHAnsi"/>
          <w:color w:val="000000" w:themeColor="text1"/>
        </w:rPr>
        <w:t>earns less than £33,210 annual gross salary</w:t>
      </w:r>
      <w:r w:rsidR="00A0238B">
        <w:rPr>
          <w:rFonts w:eastAsiaTheme="majorEastAsia" w:cstheme="minorHAnsi"/>
          <w:color w:val="000000" w:themeColor="text1"/>
        </w:rPr>
        <w:t>*</w:t>
      </w:r>
      <w:r w:rsidRPr="00F93A2A">
        <w:rPr>
          <w:rFonts w:eastAsiaTheme="majorEastAsia" w:cstheme="minorHAnsi"/>
          <w:color w:val="000000" w:themeColor="text1"/>
        </w:rPr>
        <w:t xml:space="preserve"> and</w:t>
      </w:r>
    </w:p>
    <w:p w14:paraId="0622C718" w14:textId="73A2361D" w:rsidR="006A74C0" w:rsidRPr="00F93A2A" w:rsidRDefault="006A74C0" w:rsidP="00983E9D">
      <w:pPr>
        <w:pStyle w:val="ListParagraph"/>
        <w:numPr>
          <w:ilvl w:val="0"/>
          <w:numId w:val="71"/>
        </w:numPr>
        <w:jc w:val="both"/>
        <w:rPr>
          <w:rFonts w:eastAsiaTheme="majorEastAsia" w:cstheme="minorHAnsi"/>
          <w:color w:val="000000" w:themeColor="text1"/>
        </w:rPr>
      </w:pPr>
      <w:r w:rsidRPr="00F93A2A">
        <w:rPr>
          <w:rFonts w:eastAsiaTheme="majorEastAsia" w:cstheme="minorHAnsi"/>
          <w:color w:val="000000" w:themeColor="text1"/>
        </w:rPr>
        <w:t>requires the training to support the outcomes (these must be recorded in the learner evidence pack and the data collection template)</w:t>
      </w:r>
    </w:p>
    <w:p w14:paraId="5C66CA5E" w14:textId="3FAD4DD0" w:rsidR="006A74C0" w:rsidRPr="00F93A2A" w:rsidRDefault="006A74C0" w:rsidP="00D256A7">
      <w:pPr>
        <w:jc w:val="both"/>
        <w:rPr>
          <w:rFonts w:eastAsiaTheme="majorEastAsia" w:cstheme="minorHAnsi"/>
          <w:color w:val="000000" w:themeColor="text1"/>
        </w:rPr>
      </w:pPr>
      <w:r w:rsidRPr="00F93A2A">
        <w:rPr>
          <w:rFonts w:eastAsiaTheme="majorEastAsia" w:cstheme="minorHAnsi"/>
          <w:color w:val="000000" w:themeColor="text1"/>
        </w:rPr>
        <w:t>You must have seen evidence of the learner’s gross annual wages in these circumstances. This could be a wage slip or Universal Credit statement within 3 months of the learner’s learning start date, or a current employment contract which states gross monthly/annual wages. Please note this is not an exhaustive list, but you must evidence your decision to award full funding to an individual who would normally be eligible for co-funding.</w:t>
      </w:r>
    </w:p>
    <w:p w14:paraId="463C10D2" w14:textId="2D783F4F" w:rsidR="003E52A3" w:rsidRDefault="64154165" w:rsidP="10A1961C">
      <w:pPr>
        <w:jc w:val="both"/>
        <w:rPr>
          <w:rFonts w:eastAsiaTheme="majorEastAsia"/>
          <w:color w:val="000000" w:themeColor="text1"/>
        </w:rPr>
      </w:pPr>
      <w:r w:rsidRPr="10A1961C">
        <w:rPr>
          <w:rFonts w:eastAsiaTheme="majorEastAsia"/>
          <w:color w:val="000000" w:themeColor="text1"/>
        </w:rPr>
        <w:t>For learners who meet the requirement, you must record the learning aim as you normally would and set the full or co-funded indicator (FFI) to fully funded. You will also need to enter codes 010 and 023 in the Devolved Area Monitoring (DAM) fields for the learning aim to be recognised as a low wage pilot learner.</w:t>
      </w:r>
    </w:p>
    <w:p w14:paraId="26E70881" w14:textId="77777777" w:rsidR="003330F4" w:rsidRPr="00F93A2A" w:rsidRDefault="003330F4" w:rsidP="00D256A7">
      <w:pPr>
        <w:jc w:val="both"/>
        <w:rPr>
          <w:rFonts w:eastAsiaTheme="majorEastAsia" w:cstheme="minorHAnsi"/>
          <w:color w:val="000000" w:themeColor="text1"/>
        </w:rPr>
      </w:pPr>
    </w:p>
    <w:p w14:paraId="19A82472" w14:textId="5C86252C" w:rsidR="006A74C0" w:rsidRPr="00F93A2A" w:rsidRDefault="006A74C0" w:rsidP="003B46B4">
      <w:pPr>
        <w:rPr>
          <w:rFonts w:eastAsiaTheme="majorEastAsia" w:cstheme="minorHAnsi"/>
          <w:i/>
          <w:color w:val="000000" w:themeColor="text1"/>
        </w:rPr>
      </w:pPr>
      <w:r w:rsidRPr="00F93A2A">
        <w:rPr>
          <w:rFonts w:eastAsiaTheme="majorEastAsia" w:cstheme="minorHAnsi"/>
          <w:i/>
          <w:color w:val="000000" w:themeColor="text1"/>
        </w:rPr>
        <w:t xml:space="preserve">* </w:t>
      </w:r>
      <w:r w:rsidR="003330F4" w:rsidRPr="00F93A2A">
        <w:rPr>
          <w:rFonts w:eastAsiaTheme="majorEastAsia" w:cstheme="minorHAnsi"/>
          <w:i/>
          <w:color w:val="000000" w:themeColor="text1"/>
        </w:rPr>
        <w:t>Where</w:t>
      </w:r>
      <w:r w:rsidRPr="00F93A2A">
        <w:rPr>
          <w:rFonts w:eastAsiaTheme="majorEastAsia" w:cstheme="minorHAnsi"/>
          <w:i/>
          <w:color w:val="000000" w:themeColor="text1"/>
        </w:rPr>
        <w:t xml:space="preserve"> the learner does not meet the eligibility criteria for </w:t>
      </w:r>
      <w:r w:rsidR="007A7F33">
        <w:rPr>
          <w:rFonts w:eastAsiaTheme="majorEastAsia" w:cstheme="minorHAnsi"/>
          <w:i/>
          <w:color w:val="000000" w:themeColor="text1"/>
        </w:rPr>
        <w:t>earnings</w:t>
      </w:r>
      <w:r w:rsidRPr="00F93A2A">
        <w:rPr>
          <w:rFonts w:eastAsiaTheme="majorEastAsia" w:cstheme="minorHAnsi"/>
          <w:i/>
          <w:color w:val="000000" w:themeColor="text1"/>
        </w:rPr>
        <w:t xml:space="preserve"> threshold, TVCA </w:t>
      </w:r>
    </w:p>
    <w:p w14:paraId="4209B4F6" w14:textId="38395480" w:rsidR="334B4103" w:rsidRDefault="006A74C0" w:rsidP="003B46B4">
      <w:pPr>
        <w:rPr>
          <w:rFonts w:eastAsiaTheme="majorEastAsia" w:cstheme="minorHAnsi"/>
          <w:i/>
          <w:iCs/>
          <w:color w:val="000000" w:themeColor="text1"/>
        </w:rPr>
      </w:pPr>
      <w:r w:rsidRPr="00F93A2A">
        <w:rPr>
          <w:rFonts w:eastAsiaTheme="majorEastAsia" w:cstheme="minorHAnsi"/>
          <w:i/>
          <w:color w:val="000000" w:themeColor="text1"/>
        </w:rPr>
        <w:t xml:space="preserve">will consider </w:t>
      </w:r>
      <w:r w:rsidR="007A7F33">
        <w:rPr>
          <w:rFonts w:eastAsiaTheme="majorEastAsia" w:cstheme="minorHAnsi"/>
          <w:i/>
          <w:color w:val="000000" w:themeColor="text1"/>
        </w:rPr>
        <w:t xml:space="preserve">relaxing this rule </w:t>
      </w:r>
      <w:r w:rsidRPr="00F93A2A">
        <w:rPr>
          <w:rFonts w:eastAsiaTheme="majorEastAsia" w:cstheme="minorHAnsi"/>
          <w:i/>
          <w:color w:val="000000" w:themeColor="text1"/>
        </w:rPr>
        <w:t xml:space="preserve">on a case-by-case basis where there </w:t>
      </w:r>
      <w:r w:rsidR="003330F4" w:rsidRPr="00F93A2A">
        <w:rPr>
          <w:rFonts w:eastAsiaTheme="majorEastAsia" w:cstheme="minorHAnsi"/>
          <w:i/>
          <w:color w:val="000000" w:themeColor="text1"/>
        </w:rPr>
        <w:t>are</w:t>
      </w:r>
      <w:r w:rsidRPr="00F93A2A">
        <w:rPr>
          <w:rFonts w:eastAsiaTheme="majorEastAsia" w:cstheme="minorHAnsi"/>
          <w:i/>
          <w:color w:val="000000" w:themeColor="text1"/>
        </w:rPr>
        <w:t xml:space="preserve"> specific skills need </w:t>
      </w:r>
      <w:r w:rsidR="003330F4">
        <w:rPr>
          <w:rFonts w:eastAsiaTheme="majorEastAsia" w:cstheme="minorHAnsi"/>
          <w:i/>
          <w:color w:val="000000" w:themeColor="text1"/>
        </w:rPr>
        <w:t xml:space="preserve">for instance </w:t>
      </w:r>
      <w:r w:rsidRPr="00F93A2A">
        <w:rPr>
          <w:rFonts w:eastAsiaTheme="majorEastAsia" w:cstheme="minorHAnsi"/>
          <w:i/>
          <w:color w:val="000000" w:themeColor="text1"/>
        </w:rPr>
        <w:t xml:space="preserve">linked to </w:t>
      </w:r>
      <w:r w:rsidRPr="00F93A2A">
        <w:rPr>
          <w:rFonts w:eastAsiaTheme="majorEastAsia" w:cstheme="minorHAnsi"/>
          <w:i/>
          <w:iCs/>
          <w:color w:val="000000" w:themeColor="text1"/>
        </w:rPr>
        <w:t>a priority sector</w:t>
      </w:r>
      <w:r w:rsidR="003330F4">
        <w:rPr>
          <w:rFonts w:eastAsiaTheme="majorEastAsia" w:cstheme="minorHAnsi"/>
          <w:i/>
          <w:iCs/>
          <w:color w:val="000000" w:themeColor="text1"/>
        </w:rPr>
        <w:t xml:space="preserve"> or Bespoke Employer Led Skills need</w:t>
      </w:r>
      <w:r w:rsidRPr="00F93A2A">
        <w:rPr>
          <w:rFonts w:eastAsiaTheme="majorEastAsia" w:cstheme="minorHAnsi"/>
          <w:i/>
          <w:iCs/>
          <w:color w:val="000000" w:themeColor="text1"/>
        </w:rPr>
        <w:t xml:space="preserve">. </w:t>
      </w:r>
    </w:p>
    <w:p w14:paraId="4FDA55FF" w14:textId="77777777" w:rsidR="003330F4" w:rsidRPr="0028670F" w:rsidRDefault="003330F4" w:rsidP="003B46B4">
      <w:pPr>
        <w:rPr>
          <w:rFonts w:eastAsiaTheme="majorEastAsia" w:cstheme="minorHAnsi"/>
          <w:color w:val="000000" w:themeColor="text1"/>
        </w:rPr>
      </w:pPr>
    </w:p>
    <w:p w14:paraId="20E46FCF" w14:textId="125D9BCB" w:rsidR="00FE6834" w:rsidRPr="009D3453" w:rsidRDefault="009D3453" w:rsidP="009D7BBA">
      <w:pPr>
        <w:pStyle w:val="Heading1"/>
      </w:pPr>
      <w:bookmarkStart w:id="63" w:name="_Toc206402093"/>
      <w:r w:rsidRPr="009D3453">
        <w:t>Sector Based Work Academy Programmes</w:t>
      </w:r>
      <w:r w:rsidR="00115C89">
        <w:t xml:space="preserve"> (SWAP)</w:t>
      </w:r>
      <w:bookmarkEnd w:id="63"/>
    </w:p>
    <w:p w14:paraId="4E35F250" w14:textId="053AC164" w:rsidR="00FF28BA" w:rsidRPr="00F93A2A" w:rsidRDefault="00FF28BA" w:rsidP="009D3453">
      <w:pPr>
        <w:jc w:val="both"/>
        <w:rPr>
          <w:rFonts w:eastAsiaTheme="majorEastAsia" w:cstheme="minorHAnsi"/>
          <w:color w:val="000000" w:themeColor="text1"/>
        </w:rPr>
      </w:pPr>
      <w:r w:rsidRPr="00F93A2A">
        <w:rPr>
          <w:rFonts w:eastAsiaTheme="majorEastAsia" w:cstheme="minorHAnsi"/>
          <w:color w:val="000000" w:themeColor="text1"/>
        </w:rPr>
        <w:t xml:space="preserve">The Sector-Based Work Academy Programme is designed to help Jobcentre Plus claimants build confidence to improve their job prospects and enhance their CV, whilst helping </w:t>
      </w:r>
      <w:r w:rsidRPr="00F93A2A">
        <w:rPr>
          <w:rFonts w:eastAsiaTheme="majorEastAsia" w:cstheme="minorHAnsi"/>
          <w:color w:val="000000" w:themeColor="text1"/>
        </w:rPr>
        <w:lastRenderedPageBreak/>
        <w:t xml:space="preserve">employers in sectors with current local vacancies to fill them. </w:t>
      </w:r>
      <w:r w:rsidR="00D7386E">
        <w:rPr>
          <w:rFonts w:eastAsiaTheme="majorEastAsia" w:cstheme="minorHAnsi"/>
          <w:color w:val="000000" w:themeColor="text1"/>
        </w:rPr>
        <w:t xml:space="preserve">  S</w:t>
      </w:r>
      <w:r w:rsidRPr="00F93A2A">
        <w:rPr>
          <w:rFonts w:eastAsiaTheme="majorEastAsia" w:cstheme="minorHAnsi"/>
          <w:color w:val="000000" w:themeColor="text1"/>
        </w:rPr>
        <w:t xml:space="preserve">ector </w:t>
      </w:r>
      <w:r w:rsidR="00D7386E">
        <w:rPr>
          <w:rFonts w:eastAsiaTheme="majorEastAsia" w:cstheme="minorHAnsi"/>
          <w:color w:val="000000" w:themeColor="text1"/>
        </w:rPr>
        <w:t>B</w:t>
      </w:r>
      <w:r w:rsidRPr="00F93A2A">
        <w:rPr>
          <w:rFonts w:eastAsiaTheme="majorEastAsia" w:cstheme="minorHAnsi"/>
          <w:color w:val="000000" w:themeColor="text1"/>
        </w:rPr>
        <w:t xml:space="preserve">ased </w:t>
      </w:r>
      <w:r w:rsidR="00D7386E">
        <w:rPr>
          <w:rFonts w:eastAsiaTheme="majorEastAsia" w:cstheme="minorHAnsi"/>
          <w:color w:val="000000" w:themeColor="text1"/>
        </w:rPr>
        <w:t>W</w:t>
      </w:r>
      <w:r w:rsidRPr="00F93A2A">
        <w:rPr>
          <w:rFonts w:eastAsiaTheme="majorEastAsia" w:cstheme="minorHAnsi"/>
          <w:color w:val="000000" w:themeColor="text1"/>
        </w:rPr>
        <w:t xml:space="preserve">ork </w:t>
      </w:r>
      <w:r w:rsidR="00D7386E">
        <w:rPr>
          <w:rFonts w:eastAsiaTheme="majorEastAsia" w:cstheme="minorHAnsi"/>
          <w:color w:val="000000" w:themeColor="text1"/>
        </w:rPr>
        <w:t>A</w:t>
      </w:r>
      <w:r w:rsidRPr="00F93A2A">
        <w:rPr>
          <w:rFonts w:eastAsiaTheme="majorEastAsia" w:cstheme="minorHAnsi"/>
          <w:color w:val="000000" w:themeColor="text1"/>
        </w:rPr>
        <w:t xml:space="preserve">cademies can last up to 6 weeks and has 3 main components:  </w:t>
      </w:r>
    </w:p>
    <w:p w14:paraId="069DC840" w14:textId="76C6803E" w:rsidR="00FF28BA" w:rsidRPr="00F93A2A" w:rsidRDefault="00FF28BA" w:rsidP="00983E9D">
      <w:pPr>
        <w:pStyle w:val="ListParagraph"/>
        <w:numPr>
          <w:ilvl w:val="0"/>
          <w:numId w:val="73"/>
        </w:numPr>
        <w:jc w:val="both"/>
        <w:rPr>
          <w:rFonts w:eastAsiaTheme="majorEastAsia" w:cstheme="minorHAnsi"/>
          <w:color w:val="000000" w:themeColor="text1"/>
        </w:rPr>
      </w:pPr>
      <w:r w:rsidRPr="00F93A2A">
        <w:rPr>
          <w:rFonts w:eastAsiaTheme="majorEastAsia" w:cstheme="minorHAnsi"/>
          <w:color w:val="000000" w:themeColor="text1"/>
        </w:rPr>
        <w:t xml:space="preserve">pre-employment training   </w:t>
      </w:r>
    </w:p>
    <w:p w14:paraId="6E17E2EA" w14:textId="3832C721" w:rsidR="00FF28BA" w:rsidRPr="00F93A2A" w:rsidRDefault="00FF28BA" w:rsidP="00983E9D">
      <w:pPr>
        <w:pStyle w:val="ListParagraph"/>
        <w:numPr>
          <w:ilvl w:val="0"/>
          <w:numId w:val="73"/>
        </w:numPr>
        <w:jc w:val="both"/>
        <w:rPr>
          <w:rFonts w:eastAsiaTheme="majorEastAsia" w:cstheme="minorHAnsi"/>
          <w:color w:val="000000" w:themeColor="text1"/>
        </w:rPr>
      </w:pPr>
      <w:r w:rsidRPr="00F93A2A">
        <w:rPr>
          <w:rFonts w:eastAsiaTheme="majorEastAsia" w:cstheme="minorHAnsi"/>
          <w:color w:val="000000" w:themeColor="text1"/>
        </w:rPr>
        <w:t xml:space="preserve">work experience placement   </w:t>
      </w:r>
    </w:p>
    <w:p w14:paraId="52B62A27" w14:textId="3D6EE1D2" w:rsidR="00E81CEC" w:rsidRPr="009D7BBA" w:rsidRDefault="469E3C59" w:rsidP="00D361B3">
      <w:pPr>
        <w:pStyle w:val="ListParagraph"/>
        <w:numPr>
          <w:ilvl w:val="0"/>
          <w:numId w:val="73"/>
        </w:numPr>
        <w:rPr>
          <w:rFonts w:eastAsiaTheme="majorEastAsia" w:cstheme="minorHAnsi"/>
          <w:color w:val="000000" w:themeColor="text1"/>
        </w:rPr>
      </w:pPr>
      <w:r w:rsidRPr="009D7BBA">
        <w:rPr>
          <w:rFonts w:eastAsiaTheme="majorEastAsia" w:cstheme="minorHAnsi"/>
          <w:color w:val="000000" w:themeColor="text1"/>
        </w:rPr>
        <w:t xml:space="preserve">a guaranteed job interview.  </w:t>
      </w:r>
    </w:p>
    <w:p w14:paraId="4B922C0F" w14:textId="29155D9F" w:rsidR="00FF28BA" w:rsidRPr="00F93A2A" w:rsidRDefault="00FF28BA" w:rsidP="00D7386E">
      <w:pPr>
        <w:jc w:val="both"/>
        <w:rPr>
          <w:rFonts w:eastAsiaTheme="majorEastAsia" w:cstheme="minorHAnsi"/>
          <w:color w:val="000000" w:themeColor="text1"/>
        </w:rPr>
      </w:pPr>
      <w:r w:rsidRPr="00F93A2A">
        <w:rPr>
          <w:rFonts w:eastAsiaTheme="majorEastAsia" w:cstheme="minorHAnsi"/>
          <w:color w:val="000000" w:themeColor="text1"/>
        </w:rPr>
        <w:t xml:space="preserve">The scheme runs in England (and Scotland). Participants remain on benefits throughout their placement.   </w:t>
      </w:r>
    </w:p>
    <w:p w14:paraId="41B10E52" w14:textId="262D9DE7" w:rsidR="00FF28BA" w:rsidRPr="00F93A2A" w:rsidRDefault="00FF28BA" w:rsidP="00D7386E">
      <w:pPr>
        <w:jc w:val="both"/>
        <w:rPr>
          <w:rFonts w:eastAsiaTheme="majorEastAsia" w:cstheme="minorHAnsi"/>
          <w:color w:val="000000" w:themeColor="text1"/>
        </w:rPr>
      </w:pPr>
      <w:r w:rsidRPr="00F93A2A">
        <w:rPr>
          <w:rFonts w:eastAsiaTheme="majorEastAsia" w:cstheme="minorHAnsi"/>
          <w:color w:val="000000" w:themeColor="text1"/>
        </w:rPr>
        <w:t xml:space="preserve">Only the pre-employment training element in England can be funded through </w:t>
      </w:r>
      <w:r w:rsidR="00A800AB">
        <w:rPr>
          <w:rFonts w:eastAsiaTheme="majorEastAsia" w:cstheme="minorHAnsi"/>
          <w:color w:val="000000" w:themeColor="text1"/>
        </w:rPr>
        <w:t>ASF</w:t>
      </w:r>
      <w:r w:rsidRPr="00F93A2A">
        <w:rPr>
          <w:rFonts w:eastAsiaTheme="majorEastAsia" w:cstheme="minorHAnsi"/>
          <w:color w:val="000000" w:themeColor="text1"/>
        </w:rPr>
        <w:t xml:space="preserve"> local </w:t>
      </w:r>
      <w:r w:rsidR="00902E56" w:rsidRPr="00F93A2A">
        <w:rPr>
          <w:rFonts w:eastAsiaTheme="majorEastAsia" w:cstheme="minorHAnsi"/>
          <w:color w:val="000000" w:themeColor="text1"/>
        </w:rPr>
        <w:t>flexibility and</w:t>
      </w:r>
      <w:r w:rsidRPr="00F93A2A">
        <w:rPr>
          <w:rFonts w:eastAsiaTheme="majorEastAsia" w:cstheme="minorHAnsi"/>
          <w:color w:val="000000" w:themeColor="text1"/>
        </w:rPr>
        <w:t xml:space="preserve"> normally lasts 2-3 weeks. Jobcentre Plus fund the other components and will pay any travel and childcare costs whilst claimants are on the work experience placement.   </w:t>
      </w:r>
    </w:p>
    <w:p w14:paraId="407F3595" w14:textId="3F0F6CD4" w:rsidR="00FF28BA" w:rsidRPr="00F93A2A" w:rsidRDefault="00FF28BA" w:rsidP="00D7386E">
      <w:pPr>
        <w:jc w:val="both"/>
        <w:rPr>
          <w:rFonts w:eastAsiaTheme="majorEastAsia" w:cstheme="minorHAnsi"/>
          <w:color w:val="000000" w:themeColor="text1"/>
        </w:rPr>
      </w:pPr>
      <w:r w:rsidRPr="10A1961C">
        <w:rPr>
          <w:rFonts w:eastAsiaTheme="majorEastAsia"/>
          <w:color w:val="000000" w:themeColor="text1"/>
        </w:rPr>
        <w:t xml:space="preserve">Providers are part of the sector-based work academies local design process and are informed when to expect referrals and how many. </w:t>
      </w:r>
    </w:p>
    <w:p w14:paraId="02846A7A" w14:textId="07E778A2" w:rsidR="005B709D" w:rsidRPr="00F93A2A" w:rsidRDefault="005B709D" w:rsidP="0C4A4300">
      <w:pPr>
        <w:pStyle w:val="NormalWeb"/>
        <w:shd w:val="clear" w:color="auto" w:fill="FFFFFF" w:themeFill="background1"/>
        <w:spacing w:before="300" w:beforeAutospacing="0" w:after="300" w:afterAutospacing="0"/>
        <w:jc w:val="both"/>
        <w:rPr>
          <w:rFonts w:asciiTheme="minorHAnsi" w:eastAsiaTheme="majorEastAsia" w:hAnsiTheme="minorHAnsi" w:cstheme="minorHAnsi"/>
          <w:color w:val="000000" w:themeColor="text1"/>
        </w:rPr>
      </w:pPr>
      <w:r w:rsidRPr="00F93A2A">
        <w:rPr>
          <w:rFonts w:asciiTheme="minorHAnsi" w:eastAsiaTheme="majorEastAsia" w:hAnsiTheme="minorHAnsi" w:cstheme="minorHAnsi"/>
          <w:color w:val="000000" w:themeColor="text1"/>
        </w:rPr>
        <w:t>You must keep a copy of the claimant’s SWAP referral notification issued by Jobcentre Plus in the evidence pack setting out start date and times for their ESFA funded ASF funded pre-employment training.</w:t>
      </w:r>
    </w:p>
    <w:p w14:paraId="768F7128" w14:textId="4772B44C" w:rsidR="004F1C88" w:rsidRPr="00F93A2A" w:rsidRDefault="005B709D" w:rsidP="009D7BBA">
      <w:pPr>
        <w:pStyle w:val="NormalWeb"/>
        <w:shd w:val="clear" w:color="auto" w:fill="FFFFFF" w:themeFill="background1"/>
        <w:spacing w:before="300" w:beforeAutospacing="0" w:after="300" w:afterAutospacing="0"/>
        <w:jc w:val="both"/>
        <w:rPr>
          <w:rFonts w:eastAsiaTheme="majorEastAsia" w:cstheme="minorHAnsi"/>
          <w:color w:val="000000" w:themeColor="text1"/>
        </w:rPr>
      </w:pPr>
      <w:r w:rsidRPr="10A1961C">
        <w:rPr>
          <w:rFonts w:asciiTheme="minorHAnsi" w:eastAsiaTheme="majorEastAsia" w:hAnsiTheme="minorHAnsi" w:cstheme="minorBidi"/>
          <w:color w:val="000000" w:themeColor="text1"/>
        </w:rPr>
        <w:t>To claim full funding for claimants referred to SWAP pre-employment training you must use LDM code 375 and complete the </w:t>
      </w:r>
      <w:hyperlink r:id="rId45">
        <w:r w:rsidRPr="10A1961C">
          <w:rPr>
            <w:rStyle w:val="Hyperlink"/>
            <w:rFonts w:asciiTheme="minorHAnsi" w:eastAsiaTheme="majorEastAsia" w:hAnsiTheme="minorHAnsi" w:cstheme="minorBidi"/>
            <w:color w:val="000000" w:themeColor="text1"/>
          </w:rPr>
          <w:t>Benefit Status Indicator (BSI)</w:t>
        </w:r>
      </w:hyperlink>
      <w:r w:rsidRPr="10A1961C">
        <w:rPr>
          <w:rFonts w:asciiTheme="minorHAnsi" w:eastAsiaTheme="majorEastAsia" w:hAnsiTheme="minorHAnsi" w:cstheme="minorBidi"/>
          <w:color w:val="000000" w:themeColor="text1"/>
        </w:rPr>
        <w:t> to identify the claimant is in receipt of Jobseeker’s Allowance (BSI 1), Universal Credit (BSI 4), or Employment and Support Allowance (all categories) (BSI 5).</w:t>
      </w:r>
      <w:bookmarkStart w:id="64" w:name="_Hlk165984104"/>
    </w:p>
    <w:p w14:paraId="0CADD59E" w14:textId="77777777" w:rsidR="004F1C88" w:rsidRPr="00F93A2A" w:rsidRDefault="004F1C88" w:rsidP="009D7BBA">
      <w:pPr>
        <w:pStyle w:val="Heading1"/>
        <w:rPr>
          <w:rFonts w:eastAsiaTheme="minorEastAsia"/>
        </w:rPr>
      </w:pPr>
      <w:bookmarkStart w:id="65" w:name="_Toc206402094"/>
      <w:r w:rsidRPr="00F93A2A">
        <w:t>Learning in the workplace</w:t>
      </w:r>
      <w:bookmarkEnd w:id="65"/>
      <w:r w:rsidRPr="00F93A2A">
        <w:t xml:space="preserve">  </w:t>
      </w:r>
    </w:p>
    <w:p w14:paraId="501868EE" w14:textId="40A6EDBC" w:rsidR="1A245EB8" w:rsidRPr="00F93A2A" w:rsidRDefault="004F1C88" w:rsidP="005749B7">
      <w:pPr>
        <w:ind w:right="551"/>
        <w:jc w:val="both"/>
        <w:rPr>
          <w:rFonts w:eastAsiaTheme="majorEastAsia" w:cstheme="minorHAnsi"/>
          <w:color w:val="000000" w:themeColor="text1"/>
        </w:rPr>
      </w:pPr>
      <w:r w:rsidRPr="00F93A2A">
        <w:rPr>
          <w:rFonts w:eastAsiaTheme="majorEastAsia" w:cstheme="minorHAnsi"/>
          <w:color w:val="000000" w:themeColor="text1"/>
        </w:rPr>
        <w:t xml:space="preserve">We will fund learning in the workplace where there is evidence of need from the  employer. </w:t>
      </w:r>
      <w:r w:rsidR="005749B7">
        <w:rPr>
          <w:rFonts w:eastAsiaTheme="majorEastAsia" w:cstheme="minorHAnsi"/>
          <w:color w:val="000000" w:themeColor="text1"/>
        </w:rPr>
        <w:t xml:space="preserve">  </w:t>
      </w:r>
      <w:r w:rsidRPr="00F93A2A">
        <w:rPr>
          <w:rFonts w:eastAsiaTheme="majorEastAsia" w:cstheme="minorHAnsi"/>
          <w:color w:val="000000" w:themeColor="text1"/>
        </w:rPr>
        <w:t>We will not fund learning in the workplace that is a statutory requirement of the employer.</w:t>
      </w:r>
    </w:p>
    <w:p w14:paraId="7966E685" w14:textId="2110DE3A" w:rsidR="00A65BDE" w:rsidRPr="00F93A2A" w:rsidRDefault="005749B7" w:rsidP="009D7BBA">
      <w:pPr>
        <w:pStyle w:val="Heading1"/>
      </w:pPr>
      <w:bookmarkStart w:id="66" w:name="_Toc206402095"/>
      <w:r>
        <w:lastRenderedPageBreak/>
        <w:t xml:space="preserve">Kings Trust (Previously </w:t>
      </w:r>
      <w:r w:rsidR="005B709D" w:rsidRPr="00F93A2A">
        <w:t>Prince’s Trust</w:t>
      </w:r>
      <w:bookmarkEnd w:id="64"/>
      <w:r>
        <w:t>)</w:t>
      </w:r>
      <w:bookmarkEnd w:id="66"/>
    </w:p>
    <w:p w14:paraId="057DC9F5" w14:textId="0074BDC4" w:rsidR="00491788" w:rsidRPr="00F93A2A" w:rsidRDefault="00491788" w:rsidP="0C4A4300">
      <w:pPr>
        <w:pStyle w:val="NormalWeb"/>
        <w:shd w:val="clear" w:color="auto" w:fill="FFFFFF" w:themeFill="background1"/>
        <w:spacing w:before="300" w:after="300"/>
        <w:jc w:val="both"/>
        <w:rPr>
          <w:rFonts w:asciiTheme="minorHAnsi" w:eastAsiaTheme="majorEastAsia" w:hAnsiTheme="minorHAnsi" w:cstheme="minorHAnsi"/>
          <w:color w:val="000000" w:themeColor="text1"/>
        </w:rPr>
      </w:pPr>
      <w:r w:rsidRPr="00F93A2A">
        <w:rPr>
          <w:rFonts w:asciiTheme="minorHAnsi" w:eastAsiaTheme="majorEastAsia" w:hAnsiTheme="minorHAnsi" w:cstheme="minorHAnsi"/>
          <w:color w:val="000000" w:themeColor="text1"/>
        </w:rPr>
        <w:t>The Prince’s Trust Team Programme is a 12-week course designed to improve confidence, motivation and skills for eligible 16 to 25-year-olds.</w:t>
      </w:r>
      <w:r w:rsidR="006E0F63">
        <w:rPr>
          <w:rFonts w:asciiTheme="minorHAnsi" w:eastAsiaTheme="majorEastAsia" w:hAnsiTheme="minorHAnsi" w:cstheme="minorHAnsi"/>
          <w:color w:val="000000" w:themeColor="text1"/>
        </w:rPr>
        <w:t xml:space="preserve"> </w:t>
      </w:r>
      <w:r w:rsidRPr="00F93A2A">
        <w:rPr>
          <w:rFonts w:asciiTheme="minorHAnsi" w:eastAsiaTheme="majorEastAsia" w:hAnsiTheme="minorHAnsi" w:cstheme="minorHAnsi"/>
          <w:color w:val="000000" w:themeColor="text1"/>
        </w:rPr>
        <w:t xml:space="preserve"> </w:t>
      </w:r>
    </w:p>
    <w:p w14:paraId="4FC759E0" w14:textId="4E8451E3" w:rsidR="005B709D" w:rsidRPr="00F93A2A" w:rsidRDefault="005B709D" w:rsidP="0C4A4300">
      <w:pPr>
        <w:pStyle w:val="NormalWeb"/>
        <w:shd w:val="clear" w:color="auto" w:fill="FFFFFF" w:themeFill="background1"/>
        <w:spacing w:before="300" w:beforeAutospacing="0" w:after="300" w:afterAutospacing="0"/>
        <w:jc w:val="both"/>
        <w:rPr>
          <w:rFonts w:asciiTheme="minorHAnsi" w:eastAsiaTheme="majorEastAsia" w:hAnsiTheme="minorHAnsi" w:cstheme="minorHAnsi"/>
          <w:color w:val="000000" w:themeColor="text1"/>
        </w:rPr>
      </w:pPr>
      <w:r w:rsidRPr="00F93A2A">
        <w:rPr>
          <w:rFonts w:asciiTheme="minorHAnsi" w:eastAsiaTheme="majorEastAsia" w:hAnsiTheme="minorHAnsi" w:cstheme="minorHAnsi"/>
          <w:color w:val="000000" w:themeColor="text1"/>
        </w:rPr>
        <w:t>In order to deliver the programme, you must get approval from  </w:t>
      </w:r>
      <w:hyperlink r:id="rId46" w:history="1">
        <w:r w:rsidR="0027796B" w:rsidRPr="0027796B">
          <w:rPr>
            <w:rStyle w:val="Hyperlink"/>
            <w:rFonts w:asciiTheme="minorHAnsi" w:eastAsiaTheme="majorEastAsia" w:hAnsiTheme="minorHAnsi" w:cstheme="minorHAnsi"/>
          </w:rPr>
          <w:t>The King's Trust | Confidence, courses, careers</w:t>
        </w:r>
      </w:hyperlink>
    </w:p>
    <w:p w14:paraId="3D06E025" w14:textId="1DA18220" w:rsidR="33E4F5F5" w:rsidRPr="00F93A2A" w:rsidRDefault="005B709D" w:rsidP="33E4F5F5">
      <w:pPr>
        <w:pStyle w:val="NormalWeb"/>
        <w:shd w:val="clear" w:color="auto" w:fill="FFFFFF" w:themeFill="background1"/>
        <w:spacing w:before="300" w:beforeAutospacing="0" w:after="300" w:afterAutospacing="0"/>
        <w:jc w:val="both"/>
        <w:rPr>
          <w:rFonts w:asciiTheme="minorHAnsi" w:eastAsiaTheme="majorEastAsia" w:hAnsiTheme="minorHAnsi" w:cstheme="minorHAnsi"/>
          <w:color w:val="000000" w:themeColor="text1"/>
        </w:rPr>
      </w:pPr>
      <w:r w:rsidRPr="00F93A2A">
        <w:rPr>
          <w:rFonts w:asciiTheme="minorHAnsi" w:eastAsiaTheme="majorEastAsia" w:hAnsiTheme="minorHAnsi" w:cstheme="minorHAnsi"/>
          <w:color w:val="000000" w:themeColor="text1"/>
        </w:rPr>
        <w:t xml:space="preserve">For eligible </w:t>
      </w:r>
      <w:r w:rsidR="009C6FCB" w:rsidRPr="00F93A2A">
        <w:rPr>
          <w:rFonts w:asciiTheme="minorHAnsi" w:eastAsiaTheme="majorEastAsia" w:hAnsiTheme="minorHAnsi" w:cstheme="minorHAnsi"/>
          <w:color w:val="000000" w:themeColor="text1"/>
        </w:rPr>
        <w:t xml:space="preserve">Tees Valley </w:t>
      </w:r>
      <w:r w:rsidRPr="00F93A2A">
        <w:rPr>
          <w:rFonts w:asciiTheme="minorHAnsi" w:eastAsiaTheme="majorEastAsia" w:hAnsiTheme="minorHAnsi" w:cstheme="minorHAnsi"/>
          <w:color w:val="000000" w:themeColor="text1"/>
        </w:rPr>
        <w:t xml:space="preserve">learners aged 19 to 25, we fund the programme through the </w:t>
      </w:r>
      <w:r w:rsidR="000B0883" w:rsidRPr="00F93A2A">
        <w:rPr>
          <w:rFonts w:asciiTheme="minorHAnsi" w:eastAsiaTheme="majorEastAsia" w:hAnsiTheme="minorHAnsi" w:cstheme="minorHAnsi"/>
          <w:color w:val="000000" w:themeColor="text1"/>
        </w:rPr>
        <w:t xml:space="preserve">ASF </w:t>
      </w:r>
      <w:r w:rsidRPr="00F93A2A">
        <w:rPr>
          <w:rFonts w:asciiTheme="minorHAnsi" w:eastAsiaTheme="majorEastAsia" w:hAnsiTheme="minorHAnsi" w:cstheme="minorHAnsi"/>
          <w:color w:val="000000" w:themeColor="text1"/>
        </w:rPr>
        <w:t xml:space="preserve"> funded </w:t>
      </w:r>
      <w:hyperlink r:id="rId47">
        <w:r w:rsidRPr="00F93A2A">
          <w:rPr>
            <w:rStyle w:val="Hyperlink"/>
            <w:rFonts w:asciiTheme="minorHAnsi" w:eastAsiaTheme="majorEastAsia" w:hAnsiTheme="minorHAnsi" w:cstheme="minorHAnsi"/>
            <w:color w:val="000000" w:themeColor="text1"/>
          </w:rPr>
          <w:t>funding methodology</w:t>
        </w:r>
      </w:hyperlink>
      <w:r w:rsidRPr="00F93A2A">
        <w:rPr>
          <w:rFonts w:asciiTheme="minorHAnsi" w:eastAsiaTheme="majorEastAsia" w:hAnsiTheme="minorHAnsi" w:cstheme="minorHAnsi"/>
          <w:color w:val="000000" w:themeColor="text1"/>
        </w:rPr>
        <w:t xml:space="preserve">. Please also refer to the </w:t>
      </w:r>
      <w:r w:rsidR="0027796B">
        <w:rPr>
          <w:rFonts w:asciiTheme="minorHAnsi" w:eastAsiaTheme="majorEastAsia" w:hAnsiTheme="minorHAnsi" w:cstheme="minorHAnsi"/>
          <w:color w:val="000000" w:themeColor="text1"/>
        </w:rPr>
        <w:t>Kings</w:t>
      </w:r>
      <w:r w:rsidRPr="00F93A2A">
        <w:rPr>
          <w:rFonts w:asciiTheme="minorHAnsi" w:eastAsiaTheme="majorEastAsia" w:hAnsiTheme="minorHAnsi" w:cstheme="minorHAnsi"/>
          <w:color w:val="000000" w:themeColor="text1"/>
        </w:rPr>
        <w:t xml:space="preserve"> Trust section in the </w:t>
      </w:r>
      <w:hyperlink r:id="rId48">
        <w:r w:rsidRPr="00F93A2A">
          <w:rPr>
            <w:rStyle w:val="Hyperlink"/>
            <w:rFonts w:asciiTheme="minorHAnsi" w:eastAsiaTheme="majorEastAsia" w:hAnsiTheme="minorHAnsi" w:cstheme="minorHAnsi"/>
            <w:color w:val="000000" w:themeColor="text1"/>
          </w:rPr>
          <w:t>funding rates and formula guidance</w:t>
        </w:r>
      </w:hyperlink>
      <w:r w:rsidRPr="00F93A2A">
        <w:rPr>
          <w:rFonts w:asciiTheme="minorHAnsi" w:eastAsiaTheme="majorEastAsia" w:hAnsiTheme="minorHAnsi" w:cstheme="minorHAnsi"/>
          <w:color w:val="000000" w:themeColor="text1"/>
        </w:rPr>
        <w:t xml:space="preserve">. For eligible learners aged 16 to 19, the team programme is funded through the </w:t>
      </w:r>
      <w:r w:rsidR="0027796B">
        <w:rPr>
          <w:rFonts w:asciiTheme="minorHAnsi" w:eastAsiaTheme="majorEastAsia" w:hAnsiTheme="minorHAnsi" w:cstheme="minorHAnsi"/>
          <w:color w:val="000000" w:themeColor="text1"/>
        </w:rPr>
        <w:t>DfE’s</w:t>
      </w:r>
      <w:r w:rsidRPr="00F93A2A">
        <w:rPr>
          <w:rFonts w:asciiTheme="minorHAnsi" w:eastAsiaTheme="majorEastAsia" w:hAnsiTheme="minorHAnsi" w:cstheme="minorHAnsi"/>
          <w:color w:val="000000" w:themeColor="text1"/>
        </w:rPr>
        <w:t xml:space="preserve"> 16 to 19 funding methodology, with further information available in the </w:t>
      </w:r>
      <w:hyperlink r:id="rId49">
        <w:r w:rsidRPr="00F93A2A">
          <w:rPr>
            <w:rStyle w:val="Hyperlink"/>
            <w:rFonts w:asciiTheme="minorHAnsi" w:eastAsiaTheme="majorEastAsia" w:hAnsiTheme="minorHAnsi" w:cstheme="minorHAnsi"/>
            <w:color w:val="000000" w:themeColor="text1"/>
          </w:rPr>
          <w:t>rates and formula document</w:t>
        </w:r>
      </w:hyperlink>
      <w:r w:rsidRPr="00F93A2A">
        <w:rPr>
          <w:rFonts w:asciiTheme="minorHAnsi" w:eastAsiaTheme="majorEastAsia" w:hAnsiTheme="minorHAnsi" w:cstheme="minorHAnsi"/>
          <w:color w:val="000000" w:themeColor="text1"/>
        </w:rPr>
        <w:t>.</w:t>
      </w:r>
    </w:p>
    <w:p w14:paraId="18A0120A" w14:textId="16FC404B" w:rsidR="005B709D" w:rsidRPr="00F93A2A" w:rsidRDefault="005B709D" w:rsidP="009D7BBA">
      <w:pPr>
        <w:pStyle w:val="Heading1"/>
      </w:pPr>
      <w:bookmarkStart w:id="67" w:name="_Toc206402096"/>
      <w:r w:rsidRPr="00F93A2A">
        <w:t>English for speakers of other languages (ESOL)</w:t>
      </w:r>
      <w:bookmarkEnd w:id="67"/>
    </w:p>
    <w:p w14:paraId="4FE0CC05" w14:textId="77777777" w:rsidR="005B709D" w:rsidRPr="00F93A2A" w:rsidRDefault="005B709D" w:rsidP="0C4A4300">
      <w:pPr>
        <w:pStyle w:val="NormalWeb"/>
        <w:shd w:val="clear" w:color="auto" w:fill="FFFFFF" w:themeFill="background1"/>
        <w:spacing w:before="300" w:beforeAutospacing="0" w:after="300" w:afterAutospacing="0"/>
        <w:jc w:val="both"/>
        <w:rPr>
          <w:rFonts w:asciiTheme="minorHAnsi" w:eastAsiaTheme="majorEastAsia" w:hAnsiTheme="minorHAnsi" w:cstheme="minorHAnsi"/>
          <w:color w:val="000000" w:themeColor="text1"/>
        </w:rPr>
      </w:pPr>
      <w:r w:rsidRPr="00F93A2A">
        <w:rPr>
          <w:rFonts w:asciiTheme="minorHAnsi" w:eastAsiaTheme="majorEastAsia" w:hAnsiTheme="minorHAnsi" w:cstheme="minorHAnsi"/>
          <w:color w:val="000000" w:themeColor="text1"/>
        </w:rPr>
        <w:t>ESOL qualifications are part of the ASF learning at level 2 and below offer, please refer to this section for eligibility criteria.</w:t>
      </w:r>
    </w:p>
    <w:p w14:paraId="300A3565" w14:textId="16F7E3F7" w:rsidR="0C4A4300" w:rsidRPr="00F93A2A" w:rsidRDefault="005B709D" w:rsidP="0C4A4300">
      <w:pPr>
        <w:pStyle w:val="NormalWeb"/>
        <w:shd w:val="clear" w:color="auto" w:fill="FFFFFF" w:themeFill="background1"/>
        <w:spacing w:before="300" w:beforeAutospacing="0" w:after="300" w:afterAutospacing="0"/>
        <w:jc w:val="both"/>
        <w:rPr>
          <w:rFonts w:asciiTheme="minorHAnsi" w:eastAsiaTheme="majorEastAsia" w:hAnsiTheme="minorHAnsi" w:cstheme="minorHAnsi"/>
          <w:color w:val="000000" w:themeColor="text1"/>
        </w:rPr>
      </w:pPr>
      <w:r w:rsidRPr="00F93A2A">
        <w:rPr>
          <w:rFonts w:asciiTheme="minorHAnsi" w:eastAsiaTheme="majorEastAsia" w:hAnsiTheme="minorHAnsi" w:cstheme="minorHAnsi"/>
          <w:color w:val="000000" w:themeColor="text1"/>
        </w:rPr>
        <w:t>Providers offering ESOL qualifications may need to deliver additional learning to individual learners that incurs additional cost above the qualification rate. You can access information on how to do this in the </w:t>
      </w:r>
      <w:hyperlink r:id="rId50">
        <w:r w:rsidRPr="00F93A2A">
          <w:rPr>
            <w:rStyle w:val="Hyperlink"/>
            <w:rFonts w:asciiTheme="minorHAnsi" w:eastAsiaTheme="majorEastAsia" w:hAnsiTheme="minorHAnsi" w:cstheme="minorHAnsi"/>
            <w:color w:val="000000" w:themeColor="text1"/>
          </w:rPr>
          <w:t>funding rates and formula guidance</w:t>
        </w:r>
      </w:hyperlink>
      <w:r w:rsidRPr="00F93A2A">
        <w:rPr>
          <w:rFonts w:asciiTheme="minorHAnsi" w:eastAsiaTheme="majorEastAsia" w:hAnsiTheme="minorHAnsi" w:cstheme="minorHAnsi"/>
          <w:color w:val="000000" w:themeColor="text1"/>
        </w:rPr>
        <w:t>.</w:t>
      </w:r>
    </w:p>
    <w:p w14:paraId="6D1331BA" w14:textId="1467A761" w:rsidR="00A65BDE" w:rsidRPr="00F93A2A" w:rsidRDefault="005B709D" w:rsidP="009D7BBA">
      <w:pPr>
        <w:pStyle w:val="Heading1"/>
      </w:pPr>
      <w:bookmarkStart w:id="68" w:name="_Toc206402097"/>
      <w:r w:rsidRPr="00F93A2A">
        <w:t>Learners with learning difficulties and/or disabilities</w:t>
      </w:r>
      <w:bookmarkEnd w:id="68"/>
    </w:p>
    <w:p w14:paraId="37B52580" w14:textId="77777777" w:rsidR="005B709D" w:rsidRPr="00F93A2A" w:rsidRDefault="005B709D" w:rsidP="0C4A4300">
      <w:pPr>
        <w:pStyle w:val="NormalWeb"/>
        <w:shd w:val="clear" w:color="auto" w:fill="FFFFFF" w:themeFill="background1"/>
        <w:spacing w:before="300" w:beforeAutospacing="0" w:after="300" w:afterAutospacing="0"/>
        <w:jc w:val="both"/>
        <w:rPr>
          <w:rFonts w:asciiTheme="minorHAnsi" w:eastAsiaTheme="majorEastAsia" w:hAnsiTheme="minorHAnsi" w:cstheme="minorHAnsi"/>
          <w:color w:val="000000" w:themeColor="text1"/>
        </w:rPr>
      </w:pPr>
      <w:r w:rsidRPr="00F93A2A">
        <w:rPr>
          <w:rFonts w:asciiTheme="minorHAnsi" w:eastAsiaTheme="majorEastAsia" w:hAnsiTheme="minorHAnsi" w:cstheme="minorHAnsi"/>
          <w:color w:val="000000" w:themeColor="text1"/>
        </w:rPr>
        <w:t>We will fund learners with learning difficulties and/or disabilities as set out in the </w:t>
      </w:r>
      <w:hyperlink r:id="rId51">
        <w:r w:rsidRPr="00F93A2A">
          <w:rPr>
            <w:rStyle w:val="Hyperlink"/>
            <w:rFonts w:asciiTheme="minorHAnsi" w:eastAsiaTheme="majorEastAsia" w:hAnsiTheme="minorHAnsi" w:cstheme="minorHAnsi"/>
            <w:color w:val="000000" w:themeColor="text1"/>
          </w:rPr>
          <w:t>Apprenticeships, Skills, and Children and Learning Act 2009</w:t>
        </w:r>
      </w:hyperlink>
      <w:r w:rsidRPr="00F93A2A">
        <w:rPr>
          <w:rFonts w:asciiTheme="minorHAnsi" w:eastAsiaTheme="majorEastAsia" w:hAnsiTheme="minorHAnsi" w:cstheme="minorHAnsi"/>
          <w:color w:val="000000" w:themeColor="text1"/>
        </w:rPr>
        <w:t>.</w:t>
      </w:r>
    </w:p>
    <w:p w14:paraId="3B6C60FD" w14:textId="77777777" w:rsidR="005B709D" w:rsidRPr="00F93A2A" w:rsidRDefault="005B709D" w:rsidP="0C4A4300">
      <w:pPr>
        <w:pStyle w:val="NormalWeb"/>
        <w:shd w:val="clear" w:color="auto" w:fill="FFFFFF" w:themeFill="background1"/>
        <w:spacing w:before="300" w:beforeAutospacing="0" w:after="300" w:afterAutospacing="0"/>
        <w:jc w:val="both"/>
        <w:rPr>
          <w:rFonts w:asciiTheme="minorHAnsi" w:eastAsiaTheme="majorEastAsia" w:hAnsiTheme="minorHAnsi" w:cstheme="minorHAnsi"/>
          <w:color w:val="000000" w:themeColor="text1"/>
        </w:rPr>
      </w:pPr>
      <w:r w:rsidRPr="00F93A2A">
        <w:rPr>
          <w:rFonts w:asciiTheme="minorHAnsi" w:eastAsiaTheme="majorEastAsia" w:hAnsiTheme="minorHAnsi" w:cstheme="minorHAnsi"/>
          <w:color w:val="000000" w:themeColor="text1"/>
        </w:rPr>
        <w:t>We have the responsibility for securing the provision of reasonable facilities for education and training suitable to the requirements of persons who are 19 and over, set out in the </w:t>
      </w:r>
      <w:hyperlink r:id="rId52" w:anchor="fund">
        <w:r w:rsidRPr="00F93A2A">
          <w:rPr>
            <w:rStyle w:val="Hyperlink"/>
            <w:rFonts w:asciiTheme="minorHAnsi" w:eastAsiaTheme="majorEastAsia" w:hAnsiTheme="minorHAnsi" w:cstheme="minorHAnsi"/>
            <w:color w:val="000000" w:themeColor="text1"/>
          </w:rPr>
          <w:t>who we fund</w:t>
        </w:r>
      </w:hyperlink>
      <w:r w:rsidRPr="00F93A2A">
        <w:rPr>
          <w:rFonts w:asciiTheme="minorHAnsi" w:eastAsiaTheme="majorEastAsia" w:hAnsiTheme="minorHAnsi" w:cstheme="minorHAnsi"/>
          <w:color w:val="000000" w:themeColor="text1"/>
        </w:rPr>
        <w:t> section. This includes learners with an identified learning difficulty and/or disability who have previously had an education, health and care (EHC) plan and have reached the age of 25.</w:t>
      </w:r>
    </w:p>
    <w:p w14:paraId="22147D19" w14:textId="261D0E29" w:rsidR="00F50E67" w:rsidRPr="00F93A2A" w:rsidRDefault="005B709D" w:rsidP="0C4A4300">
      <w:pPr>
        <w:pStyle w:val="NormalWeb"/>
        <w:shd w:val="clear" w:color="auto" w:fill="FFFFFF" w:themeFill="background1"/>
        <w:spacing w:before="300" w:beforeAutospacing="0" w:after="300" w:afterAutospacing="0"/>
        <w:jc w:val="both"/>
        <w:rPr>
          <w:rFonts w:asciiTheme="minorHAnsi" w:eastAsiaTheme="majorEastAsia" w:hAnsiTheme="minorHAnsi" w:cstheme="minorHAnsi"/>
          <w:color w:val="000000" w:themeColor="text1"/>
        </w:rPr>
      </w:pPr>
      <w:r w:rsidRPr="00F93A2A">
        <w:rPr>
          <w:rFonts w:asciiTheme="minorHAnsi" w:eastAsiaTheme="majorEastAsia" w:hAnsiTheme="minorHAnsi" w:cstheme="minorHAnsi"/>
          <w:color w:val="000000" w:themeColor="text1"/>
        </w:rPr>
        <w:lastRenderedPageBreak/>
        <w:t>The </w:t>
      </w:r>
      <w:hyperlink r:id="rId53">
        <w:r w:rsidRPr="00F93A2A">
          <w:rPr>
            <w:rStyle w:val="Hyperlink"/>
            <w:rFonts w:asciiTheme="minorHAnsi" w:eastAsiaTheme="majorEastAsia" w:hAnsiTheme="minorHAnsi" w:cstheme="minorHAnsi"/>
            <w:color w:val="000000" w:themeColor="text1"/>
          </w:rPr>
          <w:t>16 to 19 funding methodology</w:t>
        </w:r>
      </w:hyperlink>
      <w:r w:rsidRPr="00F93A2A">
        <w:rPr>
          <w:rFonts w:asciiTheme="minorHAnsi" w:eastAsiaTheme="majorEastAsia" w:hAnsiTheme="minorHAnsi" w:cstheme="minorHAnsi"/>
          <w:color w:val="000000" w:themeColor="text1"/>
        </w:rPr>
        <w:t> will apply to learners aged 19 to 24, who have an EHC plan and require provision and support costs.</w:t>
      </w:r>
      <w:bookmarkStart w:id="69" w:name="_Hlk165984198"/>
    </w:p>
    <w:p w14:paraId="74A499E7" w14:textId="20300764" w:rsidR="00A65BDE" w:rsidRPr="00F93A2A" w:rsidRDefault="005B709D" w:rsidP="009D7BBA">
      <w:pPr>
        <w:pStyle w:val="Heading1"/>
      </w:pPr>
      <w:bookmarkStart w:id="70" w:name="_Toc206402098"/>
      <w:r w:rsidRPr="00F93A2A">
        <w:t>Learners with an education, health and care (EHC) plan</w:t>
      </w:r>
      <w:bookmarkEnd w:id="70"/>
    </w:p>
    <w:bookmarkEnd w:id="69"/>
    <w:p w14:paraId="44057EC9" w14:textId="359239BE" w:rsidR="00D504D8" w:rsidRPr="00F93A2A" w:rsidRDefault="005B709D" w:rsidP="0C4A4300">
      <w:pPr>
        <w:pStyle w:val="NormalWeb"/>
        <w:shd w:val="clear" w:color="auto" w:fill="FFFFFF" w:themeFill="background1"/>
        <w:spacing w:before="300" w:beforeAutospacing="0" w:after="300" w:afterAutospacing="0"/>
        <w:jc w:val="both"/>
        <w:rPr>
          <w:rFonts w:asciiTheme="minorHAnsi" w:eastAsiaTheme="majorEastAsia" w:hAnsiTheme="minorHAnsi" w:cstheme="minorHAnsi"/>
          <w:color w:val="0B0C0C"/>
        </w:rPr>
      </w:pPr>
      <w:r w:rsidRPr="00F93A2A">
        <w:rPr>
          <w:rFonts w:asciiTheme="minorHAnsi" w:eastAsiaTheme="majorEastAsia" w:hAnsiTheme="minorHAnsi" w:cstheme="minorHAnsi"/>
          <w:color w:val="0B0C0C"/>
        </w:rPr>
        <w:t xml:space="preserve">To access provision and support costs you must inform us before the start of the </w:t>
      </w:r>
      <w:r w:rsidR="00BD698E" w:rsidRPr="00F93A2A">
        <w:rPr>
          <w:rFonts w:asciiTheme="minorHAnsi" w:eastAsiaTheme="majorEastAsia" w:hAnsiTheme="minorHAnsi" w:cstheme="minorHAnsi"/>
          <w:color w:val="0B0C0C"/>
        </w:rPr>
        <w:t>2025 to 2026</w:t>
      </w:r>
      <w:r w:rsidRPr="00F93A2A">
        <w:rPr>
          <w:rFonts w:asciiTheme="minorHAnsi" w:eastAsiaTheme="majorEastAsia" w:hAnsiTheme="minorHAnsi" w:cstheme="minorHAnsi"/>
          <w:color w:val="0B0C0C"/>
        </w:rPr>
        <w:t xml:space="preserve"> funding year where </w:t>
      </w:r>
      <w:r w:rsidR="00C16235" w:rsidRPr="00F93A2A">
        <w:rPr>
          <w:rFonts w:asciiTheme="minorHAnsi" w:eastAsiaTheme="majorEastAsia" w:hAnsiTheme="minorHAnsi" w:cstheme="minorHAnsi"/>
          <w:color w:val="0B0C0C"/>
        </w:rPr>
        <w:t>a learner:</w:t>
      </w:r>
    </w:p>
    <w:p w14:paraId="5CE3F4CD" w14:textId="2D4ED31B" w:rsidR="005B709D" w:rsidRPr="00F93A2A" w:rsidRDefault="005B709D" w:rsidP="00B6173F">
      <w:pPr>
        <w:pStyle w:val="ListParagraph"/>
        <w:numPr>
          <w:ilvl w:val="0"/>
          <w:numId w:val="27"/>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has reached the age of 25 and has not completed their programme of learning as set out in their EHC plan by the end of the previous funding year, or</w:t>
      </w:r>
    </w:p>
    <w:p w14:paraId="30333DF5" w14:textId="77777777" w:rsidR="005B709D" w:rsidRPr="00F93A2A" w:rsidRDefault="005B709D" w:rsidP="00B6173F">
      <w:pPr>
        <w:pStyle w:val="ListParagraph"/>
        <w:numPr>
          <w:ilvl w:val="0"/>
          <w:numId w:val="27"/>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will reach the age of 25 in the funding year, where their EHC plan is not extended by their local authority to allow them to complete their programme of learning</w:t>
      </w:r>
    </w:p>
    <w:p w14:paraId="38DC9F8B" w14:textId="69CEFE91"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The learner must:</w:t>
      </w:r>
    </w:p>
    <w:p w14:paraId="02E1728A" w14:textId="77777777" w:rsidR="005B709D" w:rsidRPr="00F93A2A" w:rsidRDefault="005B709D" w:rsidP="00B6173F">
      <w:pPr>
        <w:pStyle w:val="ListParagraph"/>
        <w:numPr>
          <w:ilvl w:val="0"/>
          <w:numId w:val="28"/>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have an EHC plan that confirms their needs could only be met by the training organisation they are, or were, attending</w:t>
      </w:r>
    </w:p>
    <w:p w14:paraId="1DF3BFD9" w14:textId="77777777" w:rsidR="005B709D" w:rsidRPr="00F93A2A" w:rsidRDefault="005B709D" w:rsidP="00B6173F">
      <w:pPr>
        <w:pStyle w:val="ListParagraph"/>
        <w:numPr>
          <w:ilvl w:val="0"/>
          <w:numId w:val="28"/>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continue to make progress on the programme of learning as set out in their EHC plan</w:t>
      </w:r>
    </w:p>
    <w:p w14:paraId="2B13A5A7"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If a learner has an EHC plan, you must report this in the ‘Learner funding and monitoring’ fields in the ILR.</w:t>
      </w:r>
    </w:p>
    <w:p w14:paraId="55D32B22" w14:textId="531A21CA" w:rsidR="0343DA58" w:rsidRPr="00F93A2A" w:rsidRDefault="005B709D" w:rsidP="0343DA58">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We will not fund learners whose EHC plan is extended by the local authority beyond their 25th birthday. The local authority must continue to provide top-up funding and contract directly with the institution</w:t>
      </w:r>
      <w:r w:rsidR="79DC4EC9" w:rsidRPr="00F93A2A">
        <w:rPr>
          <w:rFonts w:asciiTheme="minorHAnsi" w:eastAsiaTheme="minorEastAsia" w:hAnsiTheme="minorHAnsi" w:cstheme="minorHAnsi"/>
          <w:color w:val="0B0C0C"/>
        </w:rPr>
        <w:t>.</w:t>
      </w:r>
    </w:p>
    <w:p w14:paraId="17954D2A" w14:textId="677F6676" w:rsidR="00C16235" w:rsidRPr="00F93A2A" w:rsidRDefault="00C41A2E" w:rsidP="009D7BBA">
      <w:pPr>
        <w:pStyle w:val="Heading1"/>
        <w:rPr>
          <w:rFonts w:eastAsiaTheme="minorEastAsia"/>
          <w:color w:val="0B0C0C"/>
        </w:rPr>
      </w:pPr>
      <w:bookmarkStart w:id="71" w:name="_Toc206402099"/>
      <w:r w:rsidRPr="00F93A2A">
        <w:t>Learning for Inclusion</w:t>
      </w:r>
      <w:bookmarkEnd w:id="71"/>
      <w:r w:rsidRPr="00F93A2A">
        <w:t xml:space="preserve"> </w:t>
      </w:r>
      <w:r w:rsidR="005B709D" w:rsidRPr="00F93A2A">
        <w:t xml:space="preserve">  </w:t>
      </w:r>
    </w:p>
    <w:p w14:paraId="5F1F4DCC" w14:textId="34CF5771" w:rsidR="00833FA1" w:rsidRPr="00F93A2A" w:rsidRDefault="00833FA1" w:rsidP="0E2EBAF6">
      <w:pPr>
        <w:jc w:val="both"/>
        <w:rPr>
          <w:rFonts w:eastAsiaTheme="minorEastAsia" w:cstheme="minorHAnsi"/>
        </w:rPr>
      </w:pPr>
      <w:r w:rsidRPr="00F93A2A">
        <w:rPr>
          <w:rFonts w:eastAsiaTheme="minorEastAsia" w:cstheme="minorHAnsi"/>
        </w:rPr>
        <w:t>This will be a ring-fenced budget for Local Authority Providers only and will be based on the needs of the Local Authority area.</w:t>
      </w:r>
    </w:p>
    <w:p w14:paraId="4EF880AC" w14:textId="77777777" w:rsidR="00833FA1" w:rsidRPr="00F93A2A" w:rsidRDefault="00833FA1" w:rsidP="00694283">
      <w:pPr>
        <w:jc w:val="both"/>
        <w:rPr>
          <w:rFonts w:eastAsiaTheme="minorEastAsia" w:cstheme="minorHAnsi"/>
        </w:rPr>
      </w:pPr>
      <w:r w:rsidRPr="00F93A2A">
        <w:rPr>
          <w:rFonts w:eastAsiaTheme="minorEastAsia" w:cstheme="minorHAnsi"/>
        </w:rPr>
        <w:t>This will have a focus on:</w:t>
      </w:r>
    </w:p>
    <w:p w14:paraId="1E936D55" w14:textId="00D2F8D3" w:rsidR="00C87DF8" w:rsidRPr="00C87DF8" w:rsidRDefault="005C006D" w:rsidP="00B6173F">
      <w:pPr>
        <w:pStyle w:val="ListParagraph"/>
        <w:numPr>
          <w:ilvl w:val="0"/>
          <w:numId w:val="29"/>
        </w:numPr>
        <w:spacing w:after="160"/>
        <w:ind w:right="379"/>
        <w:jc w:val="both"/>
        <w:rPr>
          <w:rFonts w:eastAsiaTheme="minorEastAsia" w:cstheme="minorHAnsi"/>
          <w:b/>
        </w:rPr>
      </w:pPr>
      <w:r>
        <w:rPr>
          <w:rFonts w:eastAsiaTheme="minorEastAsia" w:cstheme="minorHAnsi"/>
          <w:bCs/>
        </w:rPr>
        <w:t>engaging learners to build confidence with English, maths and digital with the aim of progressing to further learning</w:t>
      </w:r>
    </w:p>
    <w:p w14:paraId="1FE1C4C4" w14:textId="77777777" w:rsidR="00130C6C" w:rsidRPr="00130C6C" w:rsidRDefault="00233A13" w:rsidP="00B6173F">
      <w:pPr>
        <w:pStyle w:val="ListParagraph"/>
        <w:numPr>
          <w:ilvl w:val="0"/>
          <w:numId w:val="29"/>
        </w:numPr>
        <w:spacing w:after="160"/>
        <w:ind w:right="379"/>
        <w:rPr>
          <w:rFonts w:eastAsiaTheme="minorEastAsia" w:cstheme="minorHAnsi"/>
          <w:bCs/>
        </w:rPr>
      </w:pPr>
      <w:r w:rsidRPr="00130C6C">
        <w:rPr>
          <w:rFonts w:eastAsiaTheme="minorEastAsia" w:cstheme="minorHAnsi"/>
          <w:bCs/>
        </w:rPr>
        <w:lastRenderedPageBreak/>
        <w:t>learning that aims to</w:t>
      </w:r>
      <w:r w:rsidR="00130C6C">
        <w:rPr>
          <w:rFonts w:ascii="Calibri" w:eastAsia="Times New Roman" w:hAnsi="Calibri" w:cs="Calibri"/>
          <w:i/>
          <w:iCs/>
          <w:kern w:val="0"/>
          <w:lang w:eastAsia="en-GB"/>
          <w14:ligatures w14:val="none"/>
        </w:rPr>
        <w:t>:</w:t>
      </w:r>
    </w:p>
    <w:p w14:paraId="234AFCBC" w14:textId="63BF06F0" w:rsidR="007958C4" w:rsidRPr="007958C4" w:rsidRDefault="00A138F6" w:rsidP="00983E9D">
      <w:pPr>
        <w:pStyle w:val="ListParagraph"/>
        <w:numPr>
          <w:ilvl w:val="0"/>
          <w:numId w:val="53"/>
        </w:numPr>
        <w:spacing w:after="160"/>
        <w:ind w:right="379"/>
        <w:rPr>
          <w:rFonts w:eastAsiaTheme="minorEastAsia" w:cstheme="minorHAnsi"/>
          <w:bCs/>
        </w:rPr>
      </w:pPr>
      <w:r>
        <w:rPr>
          <w:rFonts w:eastAsiaTheme="minorEastAsia" w:cstheme="minorHAnsi"/>
          <w:bCs/>
        </w:rPr>
        <w:t>p</w:t>
      </w:r>
      <w:r w:rsidR="007958C4" w:rsidRPr="007958C4">
        <w:rPr>
          <w:rFonts w:eastAsiaTheme="minorEastAsia" w:cstheme="minorHAnsi"/>
          <w:bCs/>
        </w:rPr>
        <w:t>reparation for further learning  </w:t>
      </w:r>
    </w:p>
    <w:p w14:paraId="0ECE78ED" w14:textId="4C82AFA4" w:rsidR="007958C4" w:rsidRPr="007958C4" w:rsidRDefault="00A138F6" w:rsidP="00983E9D">
      <w:pPr>
        <w:pStyle w:val="ListParagraph"/>
        <w:numPr>
          <w:ilvl w:val="0"/>
          <w:numId w:val="53"/>
        </w:numPr>
        <w:spacing w:after="160"/>
        <w:ind w:right="379"/>
        <w:rPr>
          <w:rFonts w:eastAsiaTheme="minorEastAsia" w:cstheme="minorHAnsi"/>
          <w:bCs/>
        </w:rPr>
      </w:pPr>
      <w:r>
        <w:rPr>
          <w:rFonts w:eastAsiaTheme="minorEastAsia" w:cstheme="minorHAnsi"/>
          <w:bCs/>
        </w:rPr>
        <w:t>p</w:t>
      </w:r>
      <w:r w:rsidR="007958C4" w:rsidRPr="007958C4">
        <w:rPr>
          <w:rFonts w:eastAsiaTheme="minorEastAsia" w:cstheme="minorHAnsi"/>
          <w:bCs/>
        </w:rPr>
        <w:t>reparation for employment  </w:t>
      </w:r>
    </w:p>
    <w:p w14:paraId="2201D5E8" w14:textId="24BA7A28" w:rsidR="007958C4" w:rsidRPr="007958C4" w:rsidRDefault="00A138F6" w:rsidP="00983E9D">
      <w:pPr>
        <w:pStyle w:val="ListParagraph"/>
        <w:numPr>
          <w:ilvl w:val="0"/>
          <w:numId w:val="53"/>
        </w:numPr>
        <w:spacing w:after="160"/>
        <w:ind w:right="379"/>
        <w:rPr>
          <w:rFonts w:eastAsiaTheme="minorEastAsia" w:cstheme="minorHAnsi"/>
          <w:bCs/>
        </w:rPr>
      </w:pPr>
      <w:r>
        <w:rPr>
          <w:rFonts w:eastAsiaTheme="minorEastAsia" w:cstheme="minorHAnsi"/>
          <w:bCs/>
        </w:rPr>
        <w:t>i</w:t>
      </w:r>
      <w:r w:rsidR="007958C4" w:rsidRPr="007958C4">
        <w:rPr>
          <w:rFonts w:eastAsiaTheme="minorEastAsia" w:cstheme="minorHAnsi"/>
          <w:bCs/>
        </w:rPr>
        <w:t>mproving essential skills (English, maths and digital)  </w:t>
      </w:r>
    </w:p>
    <w:p w14:paraId="036B020F" w14:textId="4393C64C" w:rsidR="007958C4" w:rsidRPr="007958C4" w:rsidRDefault="00A138F6" w:rsidP="00983E9D">
      <w:pPr>
        <w:pStyle w:val="ListParagraph"/>
        <w:numPr>
          <w:ilvl w:val="0"/>
          <w:numId w:val="53"/>
        </w:numPr>
        <w:spacing w:after="160"/>
        <w:ind w:right="379"/>
        <w:rPr>
          <w:rFonts w:eastAsiaTheme="minorEastAsia" w:cstheme="minorHAnsi"/>
          <w:bCs/>
        </w:rPr>
      </w:pPr>
      <w:r>
        <w:rPr>
          <w:rFonts w:eastAsiaTheme="minorEastAsia" w:cstheme="minorHAnsi"/>
          <w:bCs/>
        </w:rPr>
        <w:t>e</w:t>
      </w:r>
      <w:r w:rsidR="007958C4" w:rsidRPr="007958C4">
        <w:rPr>
          <w:rFonts w:eastAsiaTheme="minorEastAsia" w:cstheme="minorHAnsi"/>
          <w:bCs/>
        </w:rPr>
        <w:t>quipping parents/carers to support children </w:t>
      </w:r>
    </w:p>
    <w:p w14:paraId="2E6D201A" w14:textId="3D7630EA" w:rsidR="00833FA1" w:rsidRPr="00F93A2A" w:rsidRDefault="00833FA1" w:rsidP="00B6173F">
      <w:pPr>
        <w:pStyle w:val="ListParagraph"/>
        <w:numPr>
          <w:ilvl w:val="0"/>
          <w:numId w:val="29"/>
        </w:numPr>
        <w:spacing w:after="160"/>
        <w:ind w:right="379"/>
        <w:jc w:val="both"/>
        <w:rPr>
          <w:rFonts w:eastAsiaTheme="minorEastAsia" w:cstheme="minorHAnsi"/>
          <w:b/>
        </w:rPr>
      </w:pPr>
      <w:r w:rsidRPr="00F93A2A">
        <w:rPr>
          <w:rFonts w:eastAsiaTheme="minorEastAsia" w:cstheme="minorHAnsi"/>
        </w:rPr>
        <w:t>learning for personal development aimed at addressing the specific needs of adults within a Local Authority area such as isolation, social exclusion, mental health and well-being.</w:t>
      </w:r>
    </w:p>
    <w:p w14:paraId="2B754237" w14:textId="77777777" w:rsidR="00833FA1" w:rsidRPr="00F93A2A" w:rsidRDefault="00833FA1" w:rsidP="00B6173F">
      <w:pPr>
        <w:pStyle w:val="ListParagraph"/>
        <w:numPr>
          <w:ilvl w:val="0"/>
          <w:numId w:val="29"/>
        </w:numPr>
        <w:spacing w:after="160"/>
        <w:ind w:right="379"/>
        <w:jc w:val="both"/>
        <w:rPr>
          <w:rFonts w:eastAsiaTheme="minorEastAsia" w:cstheme="minorHAnsi"/>
          <w:b/>
        </w:rPr>
      </w:pPr>
      <w:r w:rsidRPr="00F93A2A">
        <w:rPr>
          <w:rFonts w:eastAsiaTheme="minorEastAsia" w:cstheme="minorHAnsi"/>
        </w:rPr>
        <w:t xml:space="preserve">learning that aims to improve and develop stronger community engagement. </w:t>
      </w:r>
    </w:p>
    <w:p w14:paraId="4C79F75F" w14:textId="77777777" w:rsidR="00833FA1" w:rsidRPr="00F93A2A" w:rsidRDefault="00833FA1" w:rsidP="00B6173F">
      <w:pPr>
        <w:pStyle w:val="ListParagraph"/>
        <w:numPr>
          <w:ilvl w:val="0"/>
          <w:numId w:val="29"/>
        </w:numPr>
        <w:spacing w:after="160"/>
        <w:ind w:right="379"/>
        <w:jc w:val="both"/>
        <w:rPr>
          <w:rFonts w:eastAsiaTheme="minorEastAsia" w:cstheme="minorHAnsi"/>
        </w:rPr>
      </w:pPr>
      <w:r w:rsidRPr="00F93A2A">
        <w:rPr>
          <w:rFonts w:eastAsiaTheme="minorEastAsia" w:cstheme="minorHAnsi"/>
        </w:rPr>
        <w:t>learning that supports local voluntary and other third sector organisations to develop their capacity to deliver learning opportunities for adults residing in those disadvantaged neighbourhoods.</w:t>
      </w:r>
    </w:p>
    <w:p w14:paraId="7E13C49C" w14:textId="77777777" w:rsidR="00833FA1" w:rsidRPr="00F93A2A" w:rsidRDefault="00833FA1" w:rsidP="0057673E">
      <w:pPr>
        <w:pStyle w:val="ListParagraph"/>
        <w:spacing w:after="160"/>
        <w:ind w:left="567"/>
        <w:jc w:val="both"/>
        <w:rPr>
          <w:rFonts w:eastAsiaTheme="minorEastAsia" w:cstheme="minorHAnsi"/>
        </w:rPr>
      </w:pPr>
    </w:p>
    <w:p w14:paraId="576A915A" w14:textId="77777777" w:rsidR="00833FA1" w:rsidRPr="00F93A2A" w:rsidRDefault="00833FA1" w:rsidP="0057673E">
      <w:pPr>
        <w:pStyle w:val="ListParagraph"/>
        <w:ind w:left="0"/>
        <w:jc w:val="both"/>
        <w:rPr>
          <w:rFonts w:eastAsiaTheme="minorEastAsia" w:cstheme="minorHAnsi"/>
        </w:rPr>
      </w:pPr>
      <w:r w:rsidRPr="00F93A2A">
        <w:rPr>
          <w:rFonts w:eastAsiaTheme="minorEastAsia" w:cstheme="minorHAnsi"/>
        </w:rPr>
        <w:t>The Learning for Inclusion offer should provide outreach support and programmes of learning that will engage those affected adults and assist in addressing some of these types of issues.</w:t>
      </w:r>
    </w:p>
    <w:p w14:paraId="2E570D20" w14:textId="77777777" w:rsidR="00833FA1" w:rsidRPr="00F93A2A" w:rsidRDefault="00833FA1" w:rsidP="0057673E">
      <w:pPr>
        <w:pStyle w:val="ListParagraph"/>
        <w:ind w:left="567" w:hanging="284"/>
        <w:jc w:val="both"/>
        <w:rPr>
          <w:rFonts w:eastAsiaTheme="minorEastAsia" w:cstheme="minorHAnsi"/>
        </w:rPr>
      </w:pPr>
    </w:p>
    <w:p w14:paraId="692E6A71" w14:textId="77777777" w:rsidR="00833FA1" w:rsidRPr="00F93A2A" w:rsidRDefault="00833FA1" w:rsidP="0057673E">
      <w:pPr>
        <w:jc w:val="both"/>
        <w:rPr>
          <w:rFonts w:eastAsiaTheme="minorEastAsia" w:cstheme="minorHAnsi"/>
        </w:rPr>
      </w:pPr>
      <w:r w:rsidRPr="00F93A2A">
        <w:rPr>
          <w:rFonts w:eastAsiaTheme="minorEastAsia" w:cstheme="minorHAnsi"/>
        </w:rPr>
        <w:t>Providers will be required to submit a Delivery Plan for the Learning for Inclusion provision.  The Delivery Plan should detail:</w:t>
      </w:r>
    </w:p>
    <w:p w14:paraId="34B66F3B" w14:textId="77777777" w:rsidR="00833FA1" w:rsidRPr="00F93A2A" w:rsidRDefault="00833FA1" w:rsidP="00B6173F">
      <w:pPr>
        <w:pStyle w:val="ListParagraph"/>
        <w:numPr>
          <w:ilvl w:val="0"/>
          <w:numId w:val="30"/>
        </w:numPr>
        <w:spacing w:after="160"/>
        <w:ind w:right="379"/>
        <w:jc w:val="both"/>
        <w:rPr>
          <w:rFonts w:eastAsiaTheme="minorEastAsia" w:cstheme="minorHAnsi"/>
        </w:rPr>
      </w:pPr>
      <w:r w:rsidRPr="00F93A2A">
        <w:rPr>
          <w:rFonts w:eastAsiaTheme="minorEastAsia" w:cstheme="minorHAnsi"/>
        </w:rPr>
        <w:t>the evidence of need and rationale for this type of provision</w:t>
      </w:r>
    </w:p>
    <w:p w14:paraId="55D5FFC7" w14:textId="77777777" w:rsidR="00833FA1" w:rsidRPr="00F93A2A" w:rsidRDefault="00833FA1" w:rsidP="00B6173F">
      <w:pPr>
        <w:pStyle w:val="ListParagraph"/>
        <w:numPr>
          <w:ilvl w:val="0"/>
          <w:numId w:val="30"/>
        </w:numPr>
        <w:spacing w:after="160"/>
        <w:ind w:right="379"/>
        <w:jc w:val="both"/>
        <w:rPr>
          <w:rFonts w:eastAsiaTheme="minorEastAsia" w:cstheme="minorHAnsi"/>
        </w:rPr>
      </w:pPr>
      <w:r w:rsidRPr="00F93A2A">
        <w:rPr>
          <w:rFonts w:eastAsiaTheme="minorEastAsia" w:cstheme="minorHAnsi"/>
        </w:rPr>
        <w:t xml:space="preserve">how the provision will be implemented, including how partners, other services and stakeholders will contribute to the delivery </w:t>
      </w:r>
    </w:p>
    <w:p w14:paraId="0DC24ADD" w14:textId="77777777" w:rsidR="00833FA1" w:rsidRPr="00F93A2A" w:rsidRDefault="00833FA1" w:rsidP="00B6173F">
      <w:pPr>
        <w:pStyle w:val="ListParagraph"/>
        <w:numPr>
          <w:ilvl w:val="0"/>
          <w:numId w:val="30"/>
        </w:numPr>
        <w:spacing w:after="160"/>
        <w:ind w:right="379"/>
        <w:jc w:val="both"/>
        <w:rPr>
          <w:rFonts w:eastAsiaTheme="minorEastAsia" w:cstheme="minorHAnsi"/>
        </w:rPr>
      </w:pPr>
      <w:r w:rsidRPr="00F93A2A">
        <w:rPr>
          <w:rFonts w:eastAsiaTheme="minorEastAsia" w:cstheme="minorHAnsi"/>
        </w:rPr>
        <w:t>what impact the proposed learning programmes will aim to achieve including impact on the individual and the area, and how this will be measured and evidenced</w:t>
      </w:r>
    </w:p>
    <w:p w14:paraId="71BEC464" w14:textId="77777777" w:rsidR="00833FA1" w:rsidRPr="00F93A2A" w:rsidRDefault="00833FA1" w:rsidP="00B6173F">
      <w:pPr>
        <w:pStyle w:val="ListParagraph"/>
        <w:numPr>
          <w:ilvl w:val="0"/>
          <w:numId w:val="30"/>
        </w:numPr>
        <w:spacing w:after="160"/>
        <w:ind w:right="379"/>
        <w:jc w:val="both"/>
        <w:rPr>
          <w:rFonts w:eastAsiaTheme="minorEastAsia" w:cstheme="minorHAnsi"/>
        </w:rPr>
      </w:pPr>
      <w:r w:rsidRPr="00F93A2A">
        <w:rPr>
          <w:rFonts w:eastAsiaTheme="minorEastAsia" w:cstheme="minorHAnsi"/>
        </w:rPr>
        <w:t xml:space="preserve">the number of adults you expect to engage in this learning. </w:t>
      </w:r>
    </w:p>
    <w:p w14:paraId="3E8134CD" w14:textId="77777777" w:rsidR="00833FA1" w:rsidRPr="00F93A2A" w:rsidRDefault="00833FA1" w:rsidP="00B6173F">
      <w:pPr>
        <w:pStyle w:val="ListParagraph"/>
        <w:numPr>
          <w:ilvl w:val="0"/>
          <w:numId w:val="30"/>
        </w:numPr>
        <w:spacing w:after="160"/>
        <w:ind w:right="379"/>
        <w:jc w:val="both"/>
        <w:rPr>
          <w:rFonts w:eastAsiaTheme="minorEastAsia" w:cstheme="minorHAnsi"/>
        </w:rPr>
      </w:pPr>
      <w:r w:rsidRPr="00F93A2A">
        <w:rPr>
          <w:rFonts w:eastAsiaTheme="minorEastAsia" w:cstheme="minorHAnsi"/>
        </w:rPr>
        <w:t xml:space="preserve">the funding being requested. </w:t>
      </w:r>
    </w:p>
    <w:p w14:paraId="7C1F72BF" w14:textId="77777777" w:rsidR="00833FA1" w:rsidRPr="00F93A2A" w:rsidRDefault="00833FA1" w:rsidP="00B62E08">
      <w:pPr>
        <w:ind w:right="521"/>
        <w:jc w:val="both"/>
        <w:rPr>
          <w:rFonts w:eastAsiaTheme="minorEastAsia" w:cstheme="minorHAnsi"/>
        </w:rPr>
      </w:pPr>
      <w:r w:rsidRPr="00F93A2A">
        <w:rPr>
          <w:rFonts w:eastAsiaTheme="minorEastAsia" w:cstheme="minorHAnsi"/>
        </w:rPr>
        <w:t>Learning for Inclusion will follow the non-formula Funding Model 10.</w:t>
      </w:r>
    </w:p>
    <w:p w14:paraId="60F03504" w14:textId="77777777" w:rsidR="00833FA1" w:rsidRPr="00F93A2A" w:rsidRDefault="00833FA1" w:rsidP="000F27CE">
      <w:pPr>
        <w:ind w:right="521" w:hanging="283"/>
        <w:jc w:val="both"/>
        <w:rPr>
          <w:rFonts w:eastAsiaTheme="minorEastAsia" w:cstheme="minorHAnsi"/>
        </w:rPr>
      </w:pPr>
    </w:p>
    <w:p w14:paraId="1A5B7C5D" w14:textId="780CAB3D" w:rsidR="00833FA1" w:rsidRPr="00F93A2A" w:rsidRDefault="00833FA1" w:rsidP="000F27CE">
      <w:pPr>
        <w:ind w:right="521"/>
        <w:jc w:val="both"/>
        <w:rPr>
          <w:rFonts w:eastAsiaTheme="minorEastAsia" w:cstheme="minorHAnsi"/>
        </w:rPr>
      </w:pPr>
      <w:r w:rsidRPr="00F93A2A">
        <w:rPr>
          <w:rFonts w:eastAsiaTheme="minorEastAsia" w:cstheme="minorHAnsi"/>
        </w:rPr>
        <w:t xml:space="preserve">You must ‘attribute costs’ for eligible learners, up to the value of your non-formula Learning for Inclusion allocation.  This should include the cost of delivering learning and </w:t>
      </w:r>
      <w:r w:rsidRPr="00F93A2A">
        <w:rPr>
          <w:rFonts w:eastAsiaTheme="minorEastAsia" w:cstheme="minorHAnsi"/>
        </w:rPr>
        <w:lastRenderedPageBreak/>
        <w:t>any support costs, in line with learner and learning support, you must record these costs in the learner’s evidence pack.</w:t>
      </w:r>
    </w:p>
    <w:p w14:paraId="585795B0" w14:textId="189BF284" w:rsidR="00833FA1" w:rsidRPr="00F93A2A" w:rsidRDefault="00833FA1" w:rsidP="00D06209">
      <w:pPr>
        <w:ind w:right="477"/>
        <w:jc w:val="both"/>
        <w:rPr>
          <w:rFonts w:eastAsiaTheme="minorEastAsia" w:cstheme="minorHAnsi"/>
        </w:rPr>
      </w:pPr>
      <w:r w:rsidRPr="00F93A2A">
        <w:rPr>
          <w:rFonts w:eastAsiaTheme="minorEastAsia" w:cstheme="minorHAnsi"/>
        </w:rPr>
        <w:t>You are not able to move any of your A</w:t>
      </w:r>
      <w:r w:rsidR="00D249E1" w:rsidRPr="00F93A2A">
        <w:rPr>
          <w:rFonts w:eastAsiaTheme="minorEastAsia" w:cstheme="minorHAnsi"/>
        </w:rPr>
        <w:t xml:space="preserve">SF </w:t>
      </w:r>
      <w:r w:rsidRPr="00F93A2A">
        <w:rPr>
          <w:rFonts w:eastAsiaTheme="minorEastAsia" w:cstheme="minorHAnsi"/>
        </w:rPr>
        <w:t>formula funded allocation to support Learning for Inclusion or move funding from Learning for Inclusion to support A</w:t>
      </w:r>
      <w:r w:rsidR="00393385" w:rsidRPr="00F93A2A">
        <w:rPr>
          <w:rFonts w:eastAsiaTheme="minorEastAsia" w:cstheme="minorHAnsi"/>
        </w:rPr>
        <w:t>SF</w:t>
      </w:r>
      <w:r w:rsidRPr="00F93A2A">
        <w:rPr>
          <w:rFonts w:eastAsiaTheme="minorEastAsia" w:cstheme="minorHAnsi"/>
        </w:rPr>
        <w:t xml:space="preserve"> formula funded allocations.</w:t>
      </w:r>
    </w:p>
    <w:p w14:paraId="7ABF604F" w14:textId="77777777" w:rsidR="00833FA1" w:rsidRPr="00F93A2A" w:rsidRDefault="00833FA1" w:rsidP="0057673E">
      <w:pPr>
        <w:jc w:val="both"/>
        <w:rPr>
          <w:rFonts w:eastAsiaTheme="minorEastAsia" w:cstheme="minorHAnsi"/>
        </w:rPr>
      </w:pPr>
      <w:r w:rsidRPr="00F93A2A">
        <w:rPr>
          <w:rFonts w:eastAsiaTheme="minorEastAsia" w:cstheme="minorHAnsi"/>
        </w:rPr>
        <w:t xml:space="preserve">You can support learners aged under 19 if they meet both of the following, they are: </w:t>
      </w:r>
    </w:p>
    <w:p w14:paraId="1ADEA6DF" w14:textId="207D45BC" w:rsidR="00833FA1" w:rsidRPr="00F93A2A" w:rsidRDefault="00833FA1" w:rsidP="00000DC7">
      <w:pPr>
        <w:pStyle w:val="ListParagraph"/>
        <w:ind w:left="0" w:right="476"/>
        <w:jc w:val="both"/>
        <w:rPr>
          <w:rFonts w:eastAsiaTheme="minorEastAsia" w:cstheme="minorHAnsi"/>
        </w:rPr>
      </w:pPr>
      <w:r w:rsidRPr="00F93A2A">
        <w:rPr>
          <w:rFonts w:eastAsiaTheme="minorEastAsia" w:cstheme="minorHAnsi"/>
        </w:rPr>
        <w:t>a parent, carer or guardian attending a family learning or family, English, Maths, or language course.</w:t>
      </w:r>
    </w:p>
    <w:p w14:paraId="6AB46957" w14:textId="77777777" w:rsidR="00833FA1" w:rsidRPr="00F93A2A" w:rsidRDefault="00833FA1" w:rsidP="0057673E">
      <w:pPr>
        <w:pStyle w:val="ListParagraph"/>
        <w:ind w:left="1855"/>
        <w:jc w:val="both"/>
        <w:rPr>
          <w:rFonts w:eastAsiaTheme="minorEastAsia" w:cstheme="minorHAnsi"/>
        </w:rPr>
      </w:pPr>
    </w:p>
    <w:p w14:paraId="1B368395" w14:textId="0D46BC95" w:rsidR="14D03F93" w:rsidRPr="00F93A2A" w:rsidRDefault="00833FA1" w:rsidP="0028670F">
      <w:pPr>
        <w:spacing w:after="267"/>
        <w:ind w:left="-284"/>
        <w:jc w:val="both"/>
        <w:rPr>
          <w:rFonts w:eastAsiaTheme="minorEastAsia" w:cstheme="minorHAnsi"/>
        </w:rPr>
      </w:pPr>
      <w:r w:rsidRPr="00F93A2A">
        <w:rPr>
          <w:rFonts w:eastAsiaTheme="minorEastAsia" w:cstheme="minorHAnsi"/>
        </w:rPr>
        <w:t>You must not use non-formula Learning for Inclusion funding for learning that is eligible for funding through other funding routes such as Funding Model 35, Advanced Learner Loan etc.</w:t>
      </w:r>
      <w:bookmarkStart w:id="72" w:name="_Toc320184236"/>
    </w:p>
    <w:p w14:paraId="1C4BA49D" w14:textId="77777777" w:rsidR="00833FA1" w:rsidRPr="00F93A2A" w:rsidRDefault="00833FA1" w:rsidP="009D7BBA">
      <w:pPr>
        <w:pStyle w:val="Heading1"/>
      </w:pPr>
      <w:bookmarkStart w:id="73" w:name="_Toc206402100"/>
      <w:r w:rsidRPr="00F93A2A">
        <w:t>Partnership working</w:t>
      </w:r>
      <w:bookmarkEnd w:id="72"/>
      <w:bookmarkEnd w:id="73"/>
    </w:p>
    <w:p w14:paraId="1CF6D987" w14:textId="77777777" w:rsidR="00833FA1" w:rsidRPr="00F93A2A" w:rsidRDefault="00833FA1" w:rsidP="0057673E">
      <w:pPr>
        <w:spacing w:after="267"/>
        <w:ind w:left="-284" w:right="477"/>
        <w:jc w:val="both"/>
        <w:rPr>
          <w:rFonts w:eastAsiaTheme="minorEastAsia" w:cstheme="minorHAnsi"/>
        </w:rPr>
      </w:pPr>
      <w:r w:rsidRPr="00F93A2A">
        <w:rPr>
          <w:rFonts w:eastAsiaTheme="minorEastAsia" w:cstheme="minorHAnsi"/>
        </w:rPr>
        <w:t>Partnership working underpins the Learning for Inclusion objectives and is critical to developing and delivering an effective learning offer in a given locality.</w:t>
      </w:r>
    </w:p>
    <w:p w14:paraId="6B7BDC02" w14:textId="77777777" w:rsidR="00833FA1" w:rsidRPr="00F93A2A" w:rsidRDefault="00833FA1" w:rsidP="003935C8">
      <w:pPr>
        <w:spacing w:after="267"/>
        <w:ind w:right="477"/>
        <w:jc w:val="both"/>
        <w:rPr>
          <w:rFonts w:eastAsiaTheme="minorEastAsia" w:cstheme="minorHAnsi"/>
        </w:rPr>
      </w:pPr>
      <w:r w:rsidRPr="00F93A2A">
        <w:rPr>
          <w:rFonts w:eastAsiaTheme="minorEastAsia" w:cstheme="minorHAnsi"/>
        </w:rPr>
        <w:t>You must engage and work closely with a wide range of relevant partners, TVCA and stakeholders in your local area to help shape your learning offer to engage specific groups.  These could include specialist partners and voluntary and community sector (VCS</w:t>
      </w:r>
      <w:r w:rsidR="00B84178" w:rsidRPr="00F93A2A">
        <w:rPr>
          <w:rFonts w:eastAsiaTheme="minorEastAsia" w:cstheme="minorHAnsi"/>
        </w:rPr>
        <w:t>E</w:t>
      </w:r>
      <w:r w:rsidRPr="00F93A2A">
        <w:rPr>
          <w:rFonts w:eastAsiaTheme="minorEastAsia" w:cstheme="minorHAnsi"/>
        </w:rPr>
        <w:t>) organisations.</w:t>
      </w:r>
    </w:p>
    <w:p w14:paraId="079045C9" w14:textId="075F6A59" w:rsidR="00400108" w:rsidRPr="00F93A2A" w:rsidRDefault="00963F64" w:rsidP="003935C8">
      <w:pPr>
        <w:spacing w:after="267"/>
        <w:ind w:right="477"/>
        <w:jc w:val="both"/>
        <w:rPr>
          <w:rFonts w:eastAsiaTheme="minorEastAsia" w:cstheme="minorHAnsi"/>
          <w:color w:val="0B0C0C"/>
        </w:rPr>
      </w:pPr>
      <w:r w:rsidRPr="00F93A2A">
        <w:rPr>
          <w:rFonts w:eastAsiaTheme="minorEastAsia" w:cstheme="minorHAnsi"/>
          <w:color w:val="0B0C0C"/>
        </w:rPr>
        <w:t>Learning for Inclusion</w:t>
      </w:r>
      <w:r w:rsidR="00400108" w:rsidRPr="00F93A2A">
        <w:rPr>
          <w:rFonts w:eastAsiaTheme="minorEastAsia" w:cstheme="minorHAnsi"/>
          <w:color w:val="0B0C0C"/>
        </w:rPr>
        <w:t xml:space="preserve"> funding will be reconciled against the </w:t>
      </w:r>
      <w:r w:rsidRPr="00F93A2A">
        <w:rPr>
          <w:rFonts w:eastAsiaTheme="minorEastAsia" w:cstheme="minorHAnsi"/>
          <w:color w:val="0B0C0C"/>
        </w:rPr>
        <w:t xml:space="preserve">Learning for </w:t>
      </w:r>
      <w:r w:rsidR="00D712A4" w:rsidRPr="00F93A2A">
        <w:rPr>
          <w:rFonts w:eastAsiaTheme="minorEastAsia" w:cstheme="minorHAnsi"/>
          <w:color w:val="0B0C0C"/>
        </w:rPr>
        <w:t>Inclusion</w:t>
      </w:r>
      <w:r w:rsidRPr="00F93A2A">
        <w:rPr>
          <w:rFonts w:eastAsiaTheme="minorEastAsia" w:cstheme="minorHAnsi"/>
          <w:color w:val="0B0C0C"/>
        </w:rPr>
        <w:t xml:space="preserve"> </w:t>
      </w:r>
      <w:r w:rsidR="00400108" w:rsidRPr="00F93A2A">
        <w:rPr>
          <w:rFonts w:eastAsiaTheme="minorEastAsia" w:cstheme="minorHAnsi"/>
          <w:color w:val="0B0C0C"/>
        </w:rPr>
        <w:t xml:space="preserve">allocation line at the end of the funding year. You must repay funding that has not been used for </w:t>
      </w:r>
      <w:r w:rsidR="00D712A4" w:rsidRPr="00F93A2A">
        <w:rPr>
          <w:rFonts w:eastAsiaTheme="minorEastAsia" w:cstheme="minorHAnsi"/>
          <w:color w:val="0B0C0C"/>
        </w:rPr>
        <w:t xml:space="preserve">Learning for Inclusion </w:t>
      </w:r>
      <w:r w:rsidR="00400108" w:rsidRPr="00F93A2A">
        <w:rPr>
          <w:rFonts w:eastAsiaTheme="minorEastAsia" w:cstheme="minorHAnsi"/>
          <w:color w:val="0B0C0C"/>
        </w:rPr>
        <w:t>or where its use cannot be evidenced.</w:t>
      </w:r>
    </w:p>
    <w:p w14:paraId="1A6CC18A" w14:textId="52E70A4F" w:rsidR="00400108" w:rsidRPr="00F93A2A" w:rsidRDefault="00400108" w:rsidP="0C4A4300">
      <w:pPr>
        <w:spacing w:after="267"/>
        <w:ind w:right="477"/>
        <w:jc w:val="both"/>
        <w:rPr>
          <w:rFonts w:eastAsiaTheme="minorEastAsia" w:cstheme="minorHAnsi"/>
          <w:color w:val="0B0C0C"/>
        </w:rPr>
      </w:pPr>
      <w:r w:rsidRPr="00F93A2A">
        <w:rPr>
          <w:rFonts w:eastAsiaTheme="minorEastAsia" w:cstheme="minorHAnsi"/>
          <w:color w:val="0B0C0C"/>
        </w:rPr>
        <w:t xml:space="preserve">You </w:t>
      </w:r>
      <w:r w:rsidRPr="00F93A2A">
        <w:rPr>
          <w:rFonts w:eastAsiaTheme="majorEastAsia" w:cstheme="minorHAnsi"/>
          <w:color w:val="0B0C0C"/>
        </w:rPr>
        <w:t>must include the use of your learning</w:t>
      </w:r>
      <w:r w:rsidR="0A24F3DD" w:rsidRPr="00F93A2A">
        <w:rPr>
          <w:rFonts w:eastAsiaTheme="majorEastAsia" w:cstheme="minorHAnsi"/>
          <w:color w:val="0B0C0C"/>
        </w:rPr>
        <w:t xml:space="preserve"> </w:t>
      </w:r>
      <w:r w:rsidR="00D712A4" w:rsidRPr="00F93A2A">
        <w:rPr>
          <w:rFonts w:eastAsiaTheme="majorEastAsia" w:cstheme="minorHAnsi"/>
          <w:color w:val="0B0C0C"/>
        </w:rPr>
        <w:t>for inclusion</w:t>
      </w:r>
      <w:r w:rsidRPr="00F93A2A">
        <w:rPr>
          <w:rFonts w:eastAsiaTheme="majorEastAsia" w:cstheme="minorHAnsi"/>
          <w:color w:val="0B0C0C"/>
        </w:rPr>
        <w:t xml:space="preserve"> funding to cover learning and learner support costs up to the value of your learning</w:t>
      </w:r>
      <w:r w:rsidR="0A24F3DD" w:rsidRPr="00F93A2A">
        <w:rPr>
          <w:rFonts w:eastAsiaTheme="majorEastAsia" w:cstheme="minorHAnsi"/>
          <w:color w:val="0B0C0C"/>
        </w:rPr>
        <w:t xml:space="preserve"> </w:t>
      </w:r>
      <w:r w:rsidR="00241E06" w:rsidRPr="00F93A2A">
        <w:rPr>
          <w:rFonts w:eastAsiaTheme="majorEastAsia" w:cstheme="minorHAnsi"/>
          <w:color w:val="0B0C0C"/>
        </w:rPr>
        <w:t>for inclusion</w:t>
      </w:r>
      <w:r w:rsidRPr="00F93A2A">
        <w:rPr>
          <w:rFonts w:eastAsiaTheme="majorEastAsia" w:cstheme="minorHAnsi"/>
          <w:color w:val="0B0C0C"/>
        </w:rPr>
        <w:t xml:space="preserve"> </w:t>
      </w:r>
      <w:r w:rsidRPr="00F93A2A">
        <w:rPr>
          <w:rFonts w:eastAsiaTheme="minorEastAsia" w:cstheme="minorHAnsi"/>
          <w:color w:val="0B0C0C"/>
        </w:rPr>
        <w:t>allocation. If you do, you must:</w:t>
      </w:r>
    </w:p>
    <w:p w14:paraId="59498487" w14:textId="77777777" w:rsidR="00400108" w:rsidRPr="00F93A2A" w:rsidRDefault="00400108" w:rsidP="00B6173F">
      <w:pPr>
        <w:pStyle w:val="ListParagraph"/>
        <w:numPr>
          <w:ilvl w:val="0"/>
          <w:numId w:val="31"/>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claim for learning and learner costs through the final funding claim and follow the policy in line with the support funding section</w:t>
      </w:r>
    </w:p>
    <w:p w14:paraId="746E0E20" w14:textId="77777777" w:rsidR="00400108" w:rsidRPr="00F93A2A" w:rsidRDefault="00400108" w:rsidP="00B6173F">
      <w:pPr>
        <w:pStyle w:val="ListParagraph"/>
        <w:numPr>
          <w:ilvl w:val="0"/>
          <w:numId w:val="31"/>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lastRenderedPageBreak/>
        <w:t>record these costs in the learner’s evidence pack and maintain evidence that support the costs for audit purposes</w:t>
      </w:r>
    </w:p>
    <w:p w14:paraId="2906DE25" w14:textId="70691BD2" w:rsidR="00400108" w:rsidRPr="00F93A2A" w:rsidRDefault="00400108" w:rsidP="003935C8">
      <w:pPr>
        <w:spacing w:after="267"/>
        <w:ind w:right="477"/>
        <w:jc w:val="both"/>
        <w:rPr>
          <w:rFonts w:eastAsiaTheme="minorEastAsia" w:cstheme="minorHAnsi"/>
          <w:color w:val="0B0C0C"/>
        </w:rPr>
      </w:pPr>
      <w:r w:rsidRPr="00F93A2A">
        <w:rPr>
          <w:rFonts w:eastAsiaTheme="minorEastAsia" w:cstheme="minorHAnsi"/>
          <w:color w:val="0B0C0C"/>
        </w:rPr>
        <w:t xml:space="preserve">We will monitor learning </w:t>
      </w:r>
      <w:r w:rsidR="00241E06" w:rsidRPr="00F93A2A">
        <w:rPr>
          <w:rFonts w:eastAsiaTheme="minorEastAsia" w:cstheme="minorHAnsi"/>
          <w:color w:val="0B0C0C"/>
        </w:rPr>
        <w:t>for inclusion</w:t>
      </w:r>
      <w:r w:rsidRPr="00F93A2A">
        <w:rPr>
          <w:rFonts w:eastAsiaTheme="minorEastAsia" w:cstheme="minorHAnsi"/>
          <w:color w:val="0B0C0C"/>
        </w:rPr>
        <w:t xml:space="preserve"> provision through the ILR and claim submissions and may require you to provide information on your delivery where it does not represent value for money.</w:t>
      </w:r>
    </w:p>
    <w:p w14:paraId="1F058225" w14:textId="24B6ACAD" w:rsidR="00743D91" w:rsidRPr="00F93A2A" w:rsidRDefault="00241E06"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Learning for Inclusion</w:t>
      </w:r>
      <w:r w:rsidR="00743D91" w:rsidRPr="00F93A2A">
        <w:rPr>
          <w:rFonts w:asciiTheme="minorHAnsi" w:eastAsiaTheme="minorEastAsia" w:hAnsiTheme="minorHAnsi" w:cstheme="minorHAnsi"/>
          <w:color w:val="0B0C0C"/>
        </w:rPr>
        <w:t xml:space="preserve"> courses are delivered and reported on the ILR under the following purpose types, please refer to the </w:t>
      </w:r>
      <w:r w:rsidR="00BD698E" w:rsidRPr="00F93A2A">
        <w:rPr>
          <w:rFonts w:asciiTheme="minorHAnsi" w:eastAsiaTheme="minorEastAsia" w:hAnsiTheme="minorHAnsi" w:cstheme="minorHAnsi"/>
          <w:color w:val="0B0C0C"/>
        </w:rPr>
        <w:t>2025 to 2026</w:t>
      </w:r>
      <w:r w:rsidR="00743D91" w:rsidRPr="00F93A2A">
        <w:rPr>
          <w:rFonts w:asciiTheme="minorHAnsi" w:eastAsiaTheme="minorEastAsia" w:hAnsiTheme="minorHAnsi" w:cstheme="minorHAnsi"/>
          <w:color w:val="0B0C0C"/>
        </w:rPr>
        <w:t xml:space="preserve"> ILR specification for further details:</w:t>
      </w:r>
    </w:p>
    <w:p w14:paraId="315E9B3C" w14:textId="77777777" w:rsidR="00743D91" w:rsidRPr="00F93A2A" w:rsidRDefault="00743D91" w:rsidP="00B6173F">
      <w:pPr>
        <w:pStyle w:val="ListParagraph"/>
        <w:numPr>
          <w:ilvl w:val="0"/>
          <w:numId w:val="32"/>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Engaging and/or building confidence</w:t>
      </w:r>
    </w:p>
    <w:p w14:paraId="157625D1" w14:textId="77777777" w:rsidR="00743D91" w:rsidRPr="00F93A2A" w:rsidRDefault="00743D91" w:rsidP="00B6173F">
      <w:pPr>
        <w:pStyle w:val="ListParagraph"/>
        <w:numPr>
          <w:ilvl w:val="0"/>
          <w:numId w:val="32"/>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Preparation for further learning</w:t>
      </w:r>
    </w:p>
    <w:p w14:paraId="70956E4E" w14:textId="77777777" w:rsidR="00743D91" w:rsidRPr="00F93A2A" w:rsidRDefault="00743D91" w:rsidP="00B6173F">
      <w:pPr>
        <w:pStyle w:val="ListParagraph"/>
        <w:numPr>
          <w:ilvl w:val="0"/>
          <w:numId w:val="32"/>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Preparation for employment</w:t>
      </w:r>
    </w:p>
    <w:p w14:paraId="2FB5AD0F" w14:textId="77777777" w:rsidR="00743D91" w:rsidRPr="00F93A2A" w:rsidRDefault="00743D91" w:rsidP="00B6173F">
      <w:pPr>
        <w:pStyle w:val="ListParagraph"/>
        <w:numPr>
          <w:ilvl w:val="0"/>
          <w:numId w:val="32"/>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Improving essential skills (English, ESOL, maths, digital)</w:t>
      </w:r>
    </w:p>
    <w:p w14:paraId="67BCE2B3" w14:textId="77777777" w:rsidR="00743D91" w:rsidRPr="00F93A2A" w:rsidRDefault="00743D91" w:rsidP="00B6173F">
      <w:pPr>
        <w:pStyle w:val="ListParagraph"/>
        <w:numPr>
          <w:ilvl w:val="0"/>
          <w:numId w:val="32"/>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Equipping parents/carers to support children’s learning</w:t>
      </w:r>
    </w:p>
    <w:p w14:paraId="5451ED74" w14:textId="77777777" w:rsidR="00743D91" w:rsidRPr="00F93A2A" w:rsidRDefault="00743D91" w:rsidP="00B6173F">
      <w:pPr>
        <w:pStyle w:val="ListParagraph"/>
        <w:numPr>
          <w:ilvl w:val="0"/>
          <w:numId w:val="32"/>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Health and well-being</w:t>
      </w:r>
    </w:p>
    <w:p w14:paraId="660F61B7" w14:textId="77777777" w:rsidR="00743D91" w:rsidRPr="00F93A2A" w:rsidRDefault="00743D91" w:rsidP="00B6173F">
      <w:pPr>
        <w:pStyle w:val="ListParagraph"/>
        <w:numPr>
          <w:ilvl w:val="0"/>
          <w:numId w:val="32"/>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Developing stronger communities</w:t>
      </w:r>
    </w:p>
    <w:p w14:paraId="77249CDE" w14:textId="3C581F23" w:rsidR="00743D91" w:rsidRDefault="00743D91"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 xml:space="preserve">Learner outcomes of </w:t>
      </w:r>
      <w:r w:rsidR="005A034D" w:rsidRPr="00F93A2A">
        <w:rPr>
          <w:rFonts w:asciiTheme="minorHAnsi" w:eastAsiaTheme="minorEastAsia" w:hAnsiTheme="minorHAnsi" w:cstheme="minorHAnsi"/>
          <w:color w:val="0B0C0C"/>
        </w:rPr>
        <w:t>Learning for Inclusion</w:t>
      </w:r>
      <w:r w:rsidRPr="00F93A2A">
        <w:rPr>
          <w:rFonts w:asciiTheme="minorHAnsi" w:eastAsiaTheme="minorEastAsia" w:hAnsiTheme="minorHAnsi" w:cstheme="minorHAnsi"/>
          <w:color w:val="0B0C0C"/>
        </w:rPr>
        <w:t xml:space="preserve"> courses are reported on the ILR. Please refer to the </w:t>
      </w:r>
      <w:hyperlink r:id="rId54">
        <w:r w:rsidR="00BD698E" w:rsidRPr="00F93A2A">
          <w:rPr>
            <w:rStyle w:val="Hyperlink"/>
            <w:rFonts w:asciiTheme="minorHAnsi" w:eastAsiaTheme="minorEastAsia" w:hAnsiTheme="minorHAnsi" w:cstheme="minorHAnsi"/>
            <w:color w:val="1D70B8"/>
          </w:rPr>
          <w:t>2025 to 2026</w:t>
        </w:r>
        <w:r w:rsidRPr="00F93A2A">
          <w:rPr>
            <w:rStyle w:val="Hyperlink"/>
            <w:rFonts w:asciiTheme="minorHAnsi" w:eastAsiaTheme="minorEastAsia" w:hAnsiTheme="minorHAnsi" w:cstheme="minorHAnsi"/>
            <w:color w:val="1D70B8"/>
          </w:rPr>
          <w:t xml:space="preserve"> ILR specification</w:t>
        </w:r>
      </w:hyperlink>
      <w:r w:rsidRPr="00F93A2A">
        <w:rPr>
          <w:rFonts w:asciiTheme="minorHAnsi" w:eastAsiaTheme="minorEastAsia" w:hAnsiTheme="minorHAnsi" w:cstheme="minorHAnsi"/>
          <w:color w:val="0B0C0C"/>
        </w:rPr>
        <w:t> for further details.</w:t>
      </w:r>
    </w:p>
    <w:p w14:paraId="4D7CA3EB" w14:textId="49534F6E" w:rsidR="009045A2" w:rsidRPr="00F93A2A" w:rsidRDefault="00893D9A"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Pr>
          <w:rFonts w:asciiTheme="minorHAnsi" w:eastAsiaTheme="minorEastAsia" w:hAnsiTheme="minorHAnsi" w:cstheme="minorHAnsi"/>
          <w:color w:val="0B0C0C"/>
        </w:rPr>
        <w:t xml:space="preserve">Learner data for </w:t>
      </w:r>
      <w:r w:rsidR="009045A2">
        <w:rPr>
          <w:rFonts w:asciiTheme="minorHAnsi" w:eastAsiaTheme="minorEastAsia" w:hAnsiTheme="minorHAnsi" w:cstheme="minorHAnsi"/>
          <w:color w:val="0B0C0C"/>
        </w:rPr>
        <w:t>Learning for Inclusion bitesize provision aimed at engaging</w:t>
      </w:r>
      <w:r>
        <w:rPr>
          <w:rFonts w:asciiTheme="minorHAnsi" w:eastAsiaTheme="minorEastAsia" w:hAnsiTheme="minorHAnsi" w:cstheme="minorHAnsi"/>
          <w:color w:val="0B0C0C"/>
        </w:rPr>
        <w:t xml:space="preserve">/building confidence will be submitted as a separate return to TVCA )in line with the ILR submission timescales), </w:t>
      </w:r>
      <w:r w:rsidR="00B8738A">
        <w:rPr>
          <w:rFonts w:asciiTheme="minorHAnsi" w:eastAsiaTheme="minorEastAsia" w:hAnsiTheme="minorHAnsi" w:cstheme="minorHAnsi"/>
          <w:color w:val="0B0C0C"/>
        </w:rPr>
        <w:t>and the funding will be paid on an actual basis on cost per learner of £120.</w:t>
      </w:r>
    </w:p>
    <w:p w14:paraId="52A2E65C" w14:textId="33FC776E" w:rsidR="00743D91" w:rsidRPr="00F93A2A" w:rsidRDefault="00743D91"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 xml:space="preserve">The eligibility principles we apply to learning </w:t>
      </w:r>
      <w:r w:rsidR="009F7F93" w:rsidRPr="00F93A2A">
        <w:rPr>
          <w:rFonts w:asciiTheme="minorHAnsi" w:eastAsiaTheme="minorEastAsia" w:hAnsiTheme="minorHAnsi" w:cstheme="minorHAnsi"/>
          <w:color w:val="0B0C0C"/>
        </w:rPr>
        <w:t xml:space="preserve">for inclusion </w:t>
      </w:r>
      <w:r w:rsidRPr="00F93A2A">
        <w:rPr>
          <w:rFonts w:asciiTheme="minorHAnsi" w:eastAsiaTheme="minorEastAsia" w:hAnsiTheme="minorHAnsi" w:cstheme="minorHAnsi"/>
          <w:color w:val="0B0C0C"/>
        </w:rPr>
        <w:t>provision are as follows:</w:t>
      </w:r>
    </w:p>
    <w:p w14:paraId="4E6C3F0C" w14:textId="77777777" w:rsidR="00743D91" w:rsidRPr="00F93A2A" w:rsidRDefault="00743D91" w:rsidP="00B6173F">
      <w:pPr>
        <w:pStyle w:val="ListParagraph"/>
        <w:numPr>
          <w:ilvl w:val="0"/>
          <w:numId w:val="33"/>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it must not be provision linked to UK visa requirements</w:t>
      </w:r>
    </w:p>
    <w:p w14:paraId="29BB9138" w14:textId="77777777" w:rsidR="00743D91" w:rsidRPr="00F93A2A" w:rsidRDefault="00743D91" w:rsidP="00B6173F">
      <w:pPr>
        <w:pStyle w:val="ListParagraph"/>
        <w:numPr>
          <w:ilvl w:val="0"/>
          <w:numId w:val="33"/>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it must not be provision linked to occupational regulation unless there is an agreed concession in place</w:t>
      </w:r>
    </w:p>
    <w:p w14:paraId="1BBECD5D" w14:textId="77777777" w:rsidR="00743D91" w:rsidRPr="00F93A2A" w:rsidRDefault="00743D91" w:rsidP="00B6173F">
      <w:pPr>
        <w:pStyle w:val="ListParagraph"/>
        <w:numPr>
          <w:ilvl w:val="0"/>
          <w:numId w:val="33"/>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it must not be learning, for example, ‘induction to college’, that should be part of a learner’s experience</w:t>
      </w:r>
    </w:p>
    <w:p w14:paraId="01D92F39" w14:textId="77777777" w:rsidR="00743D91" w:rsidRPr="00F93A2A" w:rsidRDefault="00743D91" w:rsidP="00B6173F">
      <w:pPr>
        <w:pStyle w:val="ListParagraph"/>
        <w:numPr>
          <w:ilvl w:val="0"/>
          <w:numId w:val="33"/>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it must not be used primarily or solely for ‘leisure’ purposes</w:t>
      </w:r>
    </w:p>
    <w:p w14:paraId="03F5474C" w14:textId="77777777" w:rsidR="00743D91" w:rsidRPr="00F93A2A" w:rsidRDefault="00743D91" w:rsidP="00B6173F">
      <w:pPr>
        <w:pStyle w:val="ListParagraph"/>
        <w:numPr>
          <w:ilvl w:val="0"/>
          <w:numId w:val="33"/>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lastRenderedPageBreak/>
        <w:t>it must not be a non-regulated version of a regulated qualification. That includes regulated qualifications that are not currently approved for funding</w:t>
      </w:r>
    </w:p>
    <w:p w14:paraId="73BCDAD1" w14:textId="77777777" w:rsidR="00743D91" w:rsidRPr="00F93A2A" w:rsidRDefault="00743D91" w:rsidP="00B6173F">
      <w:pPr>
        <w:pStyle w:val="ListParagraph"/>
        <w:numPr>
          <w:ilvl w:val="0"/>
          <w:numId w:val="33"/>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it must not be above notional level 3</w:t>
      </w:r>
    </w:p>
    <w:p w14:paraId="2F237B34" w14:textId="78610088" w:rsidR="00743D91" w:rsidRPr="00F93A2A" w:rsidRDefault="00743D91"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Where you are delivering learning</w:t>
      </w:r>
      <w:r w:rsidR="009F7F93" w:rsidRPr="00F93A2A">
        <w:rPr>
          <w:rFonts w:asciiTheme="minorHAnsi" w:eastAsiaTheme="minorEastAsia" w:hAnsiTheme="minorHAnsi" w:cstheme="minorHAnsi"/>
          <w:color w:val="0B0C0C"/>
        </w:rPr>
        <w:t xml:space="preserve"> for inclusion</w:t>
      </w:r>
      <w:r w:rsidRPr="00F93A2A">
        <w:rPr>
          <w:rFonts w:asciiTheme="minorHAnsi" w:eastAsiaTheme="minorEastAsia" w:hAnsiTheme="minorHAnsi" w:cstheme="minorHAnsi"/>
          <w:color w:val="0B0C0C"/>
        </w:rPr>
        <w:t>, you must ensure you have appropriate and robust quality assurance processes in place. For instance, you could follow ‘the recognising and recording progress and achievement (RARPA) cycle’. Further </w:t>
      </w:r>
      <w:hyperlink r:id="rId55">
        <w:r w:rsidRPr="00F93A2A">
          <w:rPr>
            <w:rStyle w:val="Hyperlink"/>
            <w:rFonts w:asciiTheme="minorHAnsi" w:eastAsiaTheme="minorEastAsia" w:hAnsiTheme="minorHAnsi" w:cstheme="minorHAnsi"/>
            <w:color w:val="1D70B8"/>
          </w:rPr>
          <w:t>information on RARPA</w:t>
        </w:r>
      </w:hyperlink>
      <w:r w:rsidRPr="00F93A2A">
        <w:rPr>
          <w:rFonts w:asciiTheme="minorHAnsi" w:eastAsiaTheme="minorEastAsia" w:hAnsiTheme="minorHAnsi" w:cstheme="minorHAnsi"/>
          <w:color w:val="0B0C0C"/>
        </w:rPr>
        <w:t> is available from the Learning and Work Institute.</w:t>
      </w:r>
    </w:p>
    <w:p w14:paraId="178FF654" w14:textId="1E0C6085" w:rsidR="334B4103" w:rsidRPr="00F93A2A" w:rsidRDefault="00743D91" w:rsidP="334B4103">
      <w:pPr>
        <w:pStyle w:val="NormalWeb"/>
        <w:shd w:val="clear" w:color="auto" w:fill="FFFFFF" w:themeFill="background1"/>
        <w:spacing w:before="30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 xml:space="preserve">Providers must have a fair and transparent fees policy in place. Providers are asked to collect fee income from people who can afford to pay and use where possible to extend provision to those who cannot. Your fees policy must be available on your website and, where appropriate, in the venues where you deliver </w:t>
      </w:r>
      <w:r w:rsidR="007D3BC3" w:rsidRPr="00F93A2A">
        <w:rPr>
          <w:rFonts w:asciiTheme="minorHAnsi" w:eastAsiaTheme="minorEastAsia" w:hAnsiTheme="minorHAnsi" w:cstheme="minorHAnsi"/>
          <w:color w:val="0B0C0C"/>
        </w:rPr>
        <w:t>Learning for Inclusion</w:t>
      </w:r>
      <w:r w:rsidR="436E91B4" w:rsidRPr="00F93A2A">
        <w:rPr>
          <w:rFonts w:asciiTheme="minorHAnsi" w:eastAsiaTheme="minorEastAsia" w:hAnsiTheme="minorHAnsi" w:cstheme="minorHAnsi"/>
          <w:color w:val="0B0C0C"/>
        </w:rPr>
        <w:t>.</w:t>
      </w:r>
    </w:p>
    <w:p w14:paraId="793FA3E9" w14:textId="69A2765A" w:rsidR="00C16235" w:rsidRPr="00F93A2A" w:rsidRDefault="005B709D" w:rsidP="009D7BBA">
      <w:pPr>
        <w:pStyle w:val="Heading1"/>
        <w:rPr>
          <w:rFonts w:eastAsiaTheme="minorEastAsia"/>
          <w:color w:val="0B0C0C"/>
        </w:rPr>
      </w:pPr>
      <w:bookmarkStart w:id="74" w:name="_Hlk165984251"/>
      <w:bookmarkStart w:id="75" w:name="_Toc206402101"/>
      <w:r w:rsidRPr="00F93A2A">
        <w:t>Support funding</w:t>
      </w:r>
      <w:bookmarkEnd w:id="74"/>
      <w:bookmarkEnd w:id="75"/>
    </w:p>
    <w:p w14:paraId="11FEAF2D" w14:textId="409BB466" w:rsidR="00C16235" w:rsidRPr="00F93A2A" w:rsidRDefault="00F24530" w:rsidP="0C4A4300">
      <w:pPr>
        <w:shd w:val="clear" w:color="auto" w:fill="FFFFFF" w:themeFill="background1"/>
        <w:spacing w:after="75"/>
        <w:jc w:val="both"/>
        <w:rPr>
          <w:rFonts w:eastAsiaTheme="minorEastAsia" w:cstheme="minorHAnsi"/>
          <w:b/>
          <w:color w:val="0B0C0C"/>
        </w:rPr>
      </w:pPr>
      <w:r w:rsidRPr="00F93A2A">
        <w:rPr>
          <w:rFonts w:eastAsiaTheme="minorEastAsia" w:cstheme="minorHAnsi"/>
          <w:color w:val="0B0C0C"/>
          <w:lang w:eastAsia="en-GB"/>
        </w:rPr>
        <w:t>TVCA</w:t>
      </w:r>
      <w:r w:rsidR="5241D39A" w:rsidRPr="00F93A2A">
        <w:rPr>
          <w:rFonts w:eastAsiaTheme="minorEastAsia" w:cstheme="minorHAnsi"/>
          <w:color w:val="0B0C0C"/>
          <w:lang w:eastAsia="en-GB"/>
        </w:rPr>
        <w:t>-</w:t>
      </w:r>
      <w:r w:rsidR="00C16235" w:rsidRPr="00F93A2A">
        <w:rPr>
          <w:rFonts w:eastAsiaTheme="minorEastAsia" w:cstheme="minorHAnsi"/>
          <w:color w:val="0B0C0C"/>
          <w:kern w:val="0"/>
          <w:lang w:eastAsia="en-GB"/>
          <w14:ligatures w14:val="none"/>
        </w:rPr>
        <w:t xml:space="preserve">funded ASF’s overarching aim is to support as many eligible adult learners as possible to access learning. Some learners will need additional support to start or stay in learning. Where you identify that a learner has a learning difficulty and/or disability, or a financial barrier, your </w:t>
      </w:r>
      <w:r w:rsidRPr="00F93A2A">
        <w:rPr>
          <w:rFonts w:eastAsiaTheme="minorEastAsia" w:cstheme="minorHAnsi"/>
          <w:color w:val="0B0C0C"/>
          <w:lang w:eastAsia="en-GB"/>
        </w:rPr>
        <w:t xml:space="preserve">TVCA </w:t>
      </w:r>
      <w:r w:rsidR="5241D39A" w:rsidRPr="00F93A2A">
        <w:rPr>
          <w:rFonts w:eastAsiaTheme="minorEastAsia" w:cstheme="minorHAnsi"/>
          <w:color w:val="0B0C0C"/>
          <w:lang w:eastAsia="en-GB"/>
        </w:rPr>
        <w:t>-</w:t>
      </w:r>
      <w:r w:rsidR="00C16235" w:rsidRPr="00F93A2A">
        <w:rPr>
          <w:rFonts w:eastAsiaTheme="minorEastAsia" w:cstheme="minorHAnsi"/>
          <w:color w:val="0B0C0C"/>
          <w:kern w:val="0"/>
          <w:lang w:eastAsia="en-GB"/>
          <w14:ligatures w14:val="none"/>
        </w:rPr>
        <w:t xml:space="preserve"> funded ASF allocation enables you to claim learning support and/or learner support funding to meet the additional needs of learners.</w:t>
      </w:r>
    </w:p>
    <w:p w14:paraId="2B0B1D17" w14:textId="2C48CD79" w:rsidR="00C16235" w:rsidRPr="00F93A2A" w:rsidRDefault="00C16235" w:rsidP="0057673E">
      <w:pPr>
        <w:shd w:val="clear" w:color="auto" w:fill="FFFFFF" w:themeFill="background1"/>
        <w:spacing w:after="75"/>
        <w:jc w:val="both"/>
        <w:rPr>
          <w:rFonts w:eastAsiaTheme="minorEastAsia" w:cstheme="minorHAnsi"/>
          <w:color w:val="0B0C0C"/>
          <w:kern w:val="0"/>
          <w:lang w:eastAsia="en-GB"/>
          <w14:ligatures w14:val="none"/>
        </w:rPr>
      </w:pPr>
      <w:r w:rsidRPr="00F93A2A">
        <w:rPr>
          <w:rFonts w:eastAsiaTheme="minorEastAsia" w:cstheme="minorHAnsi"/>
          <w:color w:val="0B0C0C"/>
          <w:kern w:val="0"/>
          <w:lang w:eastAsia="en-GB"/>
          <w14:ligatures w14:val="none"/>
        </w:rPr>
        <w:t xml:space="preserve">Support for learners </w:t>
      </w:r>
      <w:r w:rsidR="00736B6B" w:rsidRPr="00F93A2A">
        <w:rPr>
          <w:rFonts w:eastAsiaTheme="minorEastAsia" w:cstheme="minorHAnsi"/>
          <w:color w:val="0B0C0C"/>
          <w:kern w:val="0"/>
          <w:lang w:eastAsia="en-GB"/>
          <w14:ligatures w14:val="none"/>
        </w:rPr>
        <w:t xml:space="preserve">undertaking </w:t>
      </w:r>
      <w:r w:rsidR="00736B6B" w:rsidRPr="00F93A2A">
        <w:rPr>
          <w:rFonts w:eastAsiaTheme="minorEastAsia" w:cstheme="minorHAnsi"/>
          <w:color w:val="0B0C0C"/>
          <w:lang w:eastAsia="en-GB"/>
        </w:rPr>
        <w:t>Learning</w:t>
      </w:r>
      <w:r w:rsidR="00415CF6" w:rsidRPr="00F93A2A">
        <w:rPr>
          <w:rFonts w:eastAsiaTheme="minorEastAsia" w:cstheme="minorHAnsi"/>
          <w:color w:val="0B0C0C"/>
          <w:lang w:eastAsia="en-GB"/>
        </w:rPr>
        <w:t xml:space="preserve"> for Inclusion</w:t>
      </w:r>
      <w:r w:rsidRPr="00F93A2A">
        <w:rPr>
          <w:rFonts w:eastAsiaTheme="minorEastAsia" w:cstheme="minorHAnsi"/>
          <w:color w:val="0B0C0C"/>
          <w:kern w:val="0"/>
          <w:lang w:eastAsia="en-GB"/>
          <w14:ligatures w14:val="none"/>
        </w:rPr>
        <w:t xml:space="preserve"> is funded from within the </w:t>
      </w:r>
      <w:r w:rsidR="00415CF6" w:rsidRPr="00F93A2A">
        <w:rPr>
          <w:rFonts w:eastAsiaTheme="minorEastAsia" w:cstheme="minorHAnsi"/>
          <w:color w:val="0B0C0C"/>
          <w:lang w:eastAsia="en-GB"/>
        </w:rPr>
        <w:t xml:space="preserve"> Learning for Inclusion </w:t>
      </w:r>
      <w:r w:rsidRPr="00F93A2A">
        <w:rPr>
          <w:rFonts w:eastAsiaTheme="minorEastAsia" w:cstheme="minorHAnsi"/>
          <w:color w:val="0B0C0C"/>
          <w:kern w:val="0"/>
          <w:lang w:eastAsia="en-GB"/>
          <w14:ligatures w14:val="none"/>
        </w:rPr>
        <w:t>allocation.</w:t>
      </w:r>
    </w:p>
    <w:p w14:paraId="7D345BEC" w14:textId="48B24E45" w:rsidR="005B709D" w:rsidRPr="00F93A2A" w:rsidRDefault="005B709D" w:rsidP="009D7BBA">
      <w:pPr>
        <w:pStyle w:val="Heading1"/>
      </w:pPr>
      <w:bookmarkStart w:id="76" w:name="_Toc206402102"/>
      <w:r w:rsidRPr="00F93A2A">
        <w:t>Learning support</w:t>
      </w:r>
      <w:bookmarkEnd w:id="76"/>
      <w:r w:rsidR="7DFFC41C" w:rsidRPr="00F93A2A">
        <w:t xml:space="preserve"> </w:t>
      </w:r>
      <w:r w:rsidRPr="00F93A2A">
        <w:t>  </w:t>
      </w:r>
    </w:p>
    <w:p w14:paraId="5CB75FE6"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Learning support is available to meet the cost of putting in place a reasonable adjustment, as set out in the </w:t>
      </w:r>
      <w:hyperlink r:id="rId56">
        <w:r w:rsidRPr="00F93A2A">
          <w:rPr>
            <w:rStyle w:val="Hyperlink"/>
            <w:rFonts w:asciiTheme="minorHAnsi" w:eastAsiaTheme="minorEastAsia" w:hAnsiTheme="minorHAnsi" w:cstheme="minorHAnsi"/>
            <w:color w:val="1D70B8"/>
          </w:rPr>
          <w:t>Equality Act 2010</w:t>
        </w:r>
      </w:hyperlink>
      <w:r w:rsidRPr="00F93A2A">
        <w:rPr>
          <w:rFonts w:asciiTheme="minorHAnsi" w:eastAsiaTheme="minorEastAsia" w:hAnsiTheme="minorHAnsi" w:cstheme="minorHAnsi"/>
          <w:color w:val="0B0C0C"/>
        </w:rPr>
        <w:t>, for learners who have an identified learning difficulty and/or disability, to achieve their learning goal.</w:t>
      </w:r>
    </w:p>
    <w:p w14:paraId="01E6DB71"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Learning support must not be used to deal with everyday difficulties that are not directly associated with a learner’s learning on their programme.</w:t>
      </w:r>
    </w:p>
    <w:p w14:paraId="107D2C36"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lastRenderedPageBreak/>
        <w:t>You must:</w:t>
      </w:r>
    </w:p>
    <w:p w14:paraId="2D15C2E7" w14:textId="77777777" w:rsidR="005B709D" w:rsidRPr="00F93A2A" w:rsidRDefault="005B709D" w:rsidP="00B6173F">
      <w:pPr>
        <w:pStyle w:val="ListParagraph"/>
        <w:numPr>
          <w:ilvl w:val="0"/>
          <w:numId w:val="3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carry out and document a thorough assessment to identify the learner’s learning difficulty and/or disability</w:t>
      </w:r>
    </w:p>
    <w:p w14:paraId="36E2D3A3" w14:textId="77777777" w:rsidR="005B709D" w:rsidRPr="00F93A2A" w:rsidRDefault="005B709D" w:rsidP="00B6173F">
      <w:pPr>
        <w:pStyle w:val="ListParagraph"/>
        <w:numPr>
          <w:ilvl w:val="0"/>
          <w:numId w:val="3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agree and record the assessment and outcome of your assessment in the evidence pack</w:t>
      </w:r>
    </w:p>
    <w:p w14:paraId="36DDE523" w14:textId="77777777" w:rsidR="005B709D" w:rsidRPr="00F93A2A" w:rsidRDefault="005B709D" w:rsidP="00B6173F">
      <w:pPr>
        <w:pStyle w:val="ListParagraph"/>
        <w:numPr>
          <w:ilvl w:val="0"/>
          <w:numId w:val="3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record details of the reasonable adjustments required and how support will be planned and delivered</w:t>
      </w:r>
    </w:p>
    <w:p w14:paraId="79AC5025" w14:textId="77777777" w:rsidR="005B709D" w:rsidRPr="00F93A2A" w:rsidRDefault="005B709D" w:rsidP="00B6173F">
      <w:pPr>
        <w:pStyle w:val="ListParagraph"/>
        <w:numPr>
          <w:ilvl w:val="0"/>
          <w:numId w:val="3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record and retain the appropriate evidence to demonstrate that the planned support has been delivered</w:t>
      </w:r>
    </w:p>
    <w:p w14:paraId="628B92E0" w14:textId="77777777" w:rsidR="005B709D" w:rsidRPr="00F93A2A" w:rsidRDefault="005B709D" w:rsidP="00B6173F">
      <w:pPr>
        <w:pStyle w:val="ListParagraph"/>
        <w:numPr>
          <w:ilvl w:val="0"/>
          <w:numId w:val="3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confirm the continuing necessity and appropriateness of these reasonable adjustments on a monthly basis</w:t>
      </w:r>
    </w:p>
    <w:p w14:paraId="1F8E89E6" w14:textId="3AB7E4EB" w:rsidR="005B709D" w:rsidRPr="00F93A2A" w:rsidRDefault="005B709D" w:rsidP="00B6173F">
      <w:pPr>
        <w:pStyle w:val="ListParagraph"/>
        <w:numPr>
          <w:ilvl w:val="0"/>
          <w:numId w:val="3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 xml:space="preserve">report in the ILR that a learner has a learning support need associated with an identified learning aim, by entering code LSF1 in the ‘Learning Delivery Funding and Monitoring’ field and entering the corresponding dates in the ‘Date applies from’ and ‘Date applies to’ fields. </w:t>
      </w:r>
    </w:p>
    <w:p w14:paraId="3A4CECF6" w14:textId="77777777" w:rsidR="005B709D" w:rsidRPr="00F93A2A" w:rsidRDefault="005B709D" w:rsidP="00B6173F">
      <w:pPr>
        <w:pStyle w:val="ListParagraph"/>
        <w:numPr>
          <w:ilvl w:val="0"/>
          <w:numId w:val="3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learning support funding can only be claimed for each month in which reasonable adjustments are provided to the learner and where evidence of costs can be provided. For months in which no reasonable adjustments are necessary, or no costs have been incurred, a claim for learning support funding must not be made</w:t>
      </w:r>
    </w:p>
    <w:p w14:paraId="342B59E2" w14:textId="0A43E0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All learning support claims must be reported in the ILR. To claim any costs that exceed the fixed monthly rate, up to £19,000 you must also use the </w:t>
      </w:r>
      <w:hyperlink r:id="rId57">
        <w:r w:rsidRPr="00F93A2A">
          <w:rPr>
            <w:rStyle w:val="Hyperlink"/>
            <w:rFonts w:asciiTheme="minorHAnsi" w:eastAsiaTheme="minorEastAsia" w:hAnsiTheme="minorHAnsi" w:cstheme="minorHAnsi"/>
            <w:color w:val="1D70B8"/>
          </w:rPr>
          <w:t>earnings adjustment statement (EAS)</w:t>
        </w:r>
      </w:hyperlink>
      <w:r w:rsidRPr="00F93A2A">
        <w:rPr>
          <w:rFonts w:asciiTheme="minorHAnsi" w:eastAsiaTheme="minorEastAsia" w:hAnsiTheme="minorHAnsi" w:cstheme="minorHAnsi"/>
          <w:color w:val="0B0C0C"/>
        </w:rPr>
        <w:t>. For any costs over £19,000 please see the next section for exceptional learning support.</w:t>
      </w:r>
    </w:p>
    <w:p w14:paraId="18D110AB" w14:textId="323A366C" w:rsidR="00C16235" w:rsidRPr="00F93A2A" w:rsidRDefault="005B709D" w:rsidP="0C4A4300">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You must keep evidence of these additional costs in the evidence pack. You must only record the excess amount on the EAS, not the whole learning support cost. Unless a learning aim is delivered in less than one calendar month, in this case you may claim the entire cost through EAS.</w:t>
      </w:r>
    </w:p>
    <w:p w14:paraId="44935371" w14:textId="63C50802" w:rsidR="005B709D" w:rsidRPr="00F93A2A" w:rsidRDefault="005B709D" w:rsidP="009D7BBA">
      <w:pPr>
        <w:pStyle w:val="Heading1"/>
        <w:rPr>
          <w:rFonts w:eastAsiaTheme="minorEastAsia"/>
          <w:color w:val="0B0C0C"/>
        </w:rPr>
      </w:pPr>
      <w:bookmarkStart w:id="77" w:name="_Toc206402103"/>
      <w:r w:rsidRPr="00F93A2A">
        <w:lastRenderedPageBreak/>
        <w:t>Exceptional learning support claims above £19,000</w:t>
      </w:r>
      <w:bookmarkEnd w:id="77"/>
    </w:p>
    <w:p w14:paraId="62F4FF2C" w14:textId="77777777" w:rsidR="005B709D" w:rsidRPr="00F93A2A" w:rsidRDefault="005B709D" w:rsidP="0057673E">
      <w:pPr>
        <w:pStyle w:val="NormalWeb"/>
        <w:shd w:val="clear" w:color="auto" w:fill="F3F2F1"/>
        <w:spacing w:before="0" w:beforeAutospacing="0" w:after="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If a learner needs significant levels of support to start or continue learning and has support costs of more than £19,000 in a funding year, you can claim exceptional learning support (ELS) but only for the amount above £19,000. The amount up to £19,000 should be claimed through the monthly rate and any excess funding through the EAS. Learners aged 19 to 24 who require significant levels of support should have an EHC plan provided by their local authority and, therefore, would access funding from their local authority.</w:t>
      </w:r>
    </w:p>
    <w:p w14:paraId="6BEE351D"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You must submit ELS claims at the beginning of the learner’s programme, or when you identify the learner requires support costs more than £19,000 in a funding year, by completing and sending the </w:t>
      </w:r>
      <w:hyperlink r:id="rId58">
        <w:r w:rsidRPr="00F93A2A">
          <w:rPr>
            <w:rStyle w:val="Hyperlink"/>
            <w:rFonts w:asciiTheme="minorHAnsi" w:eastAsiaTheme="minorEastAsia" w:hAnsiTheme="minorHAnsi" w:cstheme="minorHAnsi"/>
            <w:color w:val="1D70B8"/>
          </w:rPr>
          <w:t>ELS claims document</w:t>
        </w:r>
      </w:hyperlink>
      <w:r w:rsidRPr="00F93A2A">
        <w:rPr>
          <w:rFonts w:asciiTheme="minorHAnsi" w:eastAsiaTheme="minorEastAsia" w:hAnsiTheme="minorHAnsi" w:cstheme="minorHAnsi"/>
          <w:color w:val="0B0C0C"/>
        </w:rPr>
        <w:t>.</w:t>
      </w:r>
    </w:p>
    <w:p w14:paraId="2C789C96"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To claim exceptional learning support for a learner aged 19 to 24 you must confirm why the individual does not have an EHC plan. This should be a letter or email from the learner’s local authority stating the reason(s) why the individual does not need an EHC plan.</w:t>
      </w:r>
    </w:p>
    <w:p w14:paraId="2895B92D" w14:textId="632DE9B3" w:rsidR="00C16235" w:rsidRPr="00F93A2A" w:rsidRDefault="005B709D" w:rsidP="0C4A4300">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When you claim exceptional learning support you must explain why you have claimed the amount you have, which would be linked to the learner’s assessment and planned learning support claim. You must only claim amounts for your costs of providing the support to the learner and not include any indirect costs or overheads.</w:t>
      </w:r>
    </w:p>
    <w:p w14:paraId="0D7F62FD" w14:textId="0AA64AF1" w:rsidR="005B709D" w:rsidRPr="00F93A2A" w:rsidRDefault="005B709D" w:rsidP="009D7BBA">
      <w:pPr>
        <w:pStyle w:val="Heading1"/>
        <w:rPr>
          <w:rFonts w:eastAsiaTheme="minorEastAsia"/>
          <w:color w:val="0B0C0C"/>
        </w:rPr>
      </w:pPr>
      <w:bookmarkStart w:id="78" w:name="_Toc206402104"/>
      <w:r w:rsidRPr="00F93A2A">
        <w:t>Learner support</w:t>
      </w:r>
      <w:bookmarkEnd w:id="78"/>
    </w:p>
    <w:p w14:paraId="6B0535E3" w14:textId="019BEE5C"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 xml:space="preserve">Learner support is available to provide financial support for learners with a specific financial hardship preventing them from taking part/continuing in learning. </w:t>
      </w:r>
      <w:r w:rsidR="009D21B4">
        <w:rPr>
          <w:rFonts w:asciiTheme="minorHAnsi" w:eastAsiaTheme="minorEastAsia" w:hAnsiTheme="minorHAnsi" w:cstheme="minorHAnsi"/>
          <w:color w:val="0B0C0C"/>
        </w:rPr>
        <w:t xml:space="preserve">  </w:t>
      </w:r>
      <w:r w:rsidRPr="00F93A2A">
        <w:rPr>
          <w:rFonts w:asciiTheme="minorHAnsi" w:eastAsiaTheme="minorEastAsia" w:hAnsiTheme="minorHAnsi" w:cstheme="minorHAnsi"/>
          <w:color w:val="0B0C0C"/>
        </w:rPr>
        <w:t>Before you award support to a learner, you must identify their needs within the following ‘categories’.</w:t>
      </w:r>
    </w:p>
    <w:p w14:paraId="5C3568C3" w14:textId="07E9D8D2" w:rsidR="003715CB" w:rsidRPr="002F0E97" w:rsidRDefault="005B709D" w:rsidP="00B6173F">
      <w:pPr>
        <w:pStyle w:val="ListParagraph"/>
        <w:numPr>
          <w:ilvl w:val="0"/>
          <w:numId w:val="35"/>
        </w:numPr>
        <w:shd w:val="clear" w:color="auto" w:fill="FFFFFF" w:themeFill="background1"/>
        <w:tabs>
          <w:tab w:val="clear" w:pos="720"/>
          <w:tab w:val="num" w:pos="360"/>
        </w:tabs>
        <w:spacing w:after="75"/>
        <w:ind w:left="360"/>
        <w:jc w:val="both"/>
        <w:rPr>
          <w:rFonts w:eastAsiaTheme="minorEastAsia" w:cstheme="minorHAnsi"/>
          <w:color w:val="0B0C0C"/>
        </w:rPr>
      </w:pPr>
      <w:r w:rsidRPr="002F0E97">
        <w:rPr>
          <w:rFonts w:eastAsiaTheme="minorEastAsia" w:cstheme="minorHAnsi"/>
          <w:color w:val="0B0C0C"/>
        </w:rPr>
        <w:t>Hardship funding – general financial support for financially disadvantaged learners to support participation learning</w:t>
      </w:r>
      <w:r w:rsidR="003715CB" w:rsidRPr="002F0E97">
        <w:rPr>
          <w:rFonts w:eastAsiaTheme="minorEastAsia" w:cstheme="minorHAnsi"/>
          <w:color w:val="0B0C0C"/>
        </w:rPr>
        <w:t xml:space="preserve">.  </w:t>
      </w:r>
      <w:r w:rsidR="003715CB" w:rsidRPr="003715CB">
        <w:rPr>
          <w:rFonts w:eastAsiaTheme="minorEastAsia" w:cstheme="minorHAnsi"/>
          <w:color w:val="0B0C0C"/>
        </w:rPr>
        <w:t xml:space="preserve"> </w:t>
      </w:r>
      <w:r w:rsidR="007D0A61" w:rsidRPr="002F0E97">
        <w:rPr>
          <w:rFonts w:eastAsiaTheme="minorEastAsia" w:cstheme="minorHAnsi"/>
          <w:color w:val="0B0C0C"/>
        </w:rPr>
        <w:t xml:space="preserve"> </w:t>
      </w:r>
    </w:p>
    <w:p w14:paraId="04FEACD5" w14:textId="77777777" w:rsidR="00756838" w:rsidRPr="00F93A2A" w:rsidRDefault="005B709D" w:rsidP="00B6173F">
      <w:pPr>
        <w:pStyle w:val="ListParagraph"/>
        <w:numPr>
          <w:ilvl w:val="0"/>
          <w:numId w:val="35"/>
        </w:numPr>
        <w:shd w:val="clear" w:color="auto" w:fill="FFFFFF" w:themeFill="background1"/>
        <w:tabs>
          <w:tab w:val="clear" w:pos="720"/>
          <w:tab w:val="num" w:pos="360"/>
        </w:tabs>
        <w:spacing w:after="75"/>
        <w:ind w:left="360"/>
        <w:jc w:val="both"/>
        <w:rPr>
          <w:rFonts w:eastAsiaTheme="minorEastAsia" w:cstheme="minorHAnsi"/>
          <w:color w:val="0B0C0C"/>
        </w:rPr>
      </w:pPr>
      <w:r w:rsidRPr="00F93A2A">
        <w:rPr>
          <w:rFonts w:eastAsiaTheme="minorEastAsia" w:cstheme="minorHAnsi"/>
          <w:color w:val="0B0C0C"/>
        </w:rPr>
        <w:t>20+ childcare funding – for learners aged 20 or older on the first day of learning who are at risk of not starting or continuing learning because of childcare costs</w:t>
      </w:r>
    </w:p>
    <w:p w14:paraId="44C377D2" w14:textId="045D291B" w:rsidR="00531C2D" w:rsidRPr="00F93A2A" w:rsidRDefault="00531C2D" w:rsidP="00B6173F">
      <w:pPr>
        <w:pStyle w:val="ListParagraph"/>
        <w:numPr>
          <w:ilvl w:val="0"/>
          <w:numId w:val="35"/>
        </w:numPr>
        <w:shd w:val="clear" w:color="auto" w:fill="FFFFFF" w:themeFill="background1"/>
        <w:tabs>
          <w:tab w:val="clear" w:pos="720"/>
          <w:tab w:val="num" w:pos="360"/>
        </w:tabs>
        <w:spacing w:after="75"/>
        <w:ind w:left="360"/>
        <w:jc w:val="both"/>
        <w:rPr>
          <w:rFonts w:eastAsiaTheme="minorEastAsia" w:cstheme="minorHAnsi"/>
          <w:color w:val="0B0C0C"/>
        </w:rPr>
      </w:pPr>
      <w:r w:rsidRPr="00F93A2A">
        <w:rPr>
          <w:rFonts w:cstheme="minorHAnsi"/>
        </w:rPr>
        <w:lastRenderedPageBreak/>
        <w:t>Residential Access funding – to support learners where they need to live away from home in order to access provision.</w:t>
      </w:r>
    </w:p>
    <w:p w14:paraId="76678C8F" w14:textId="29E39AAF" w:rsidR="005B709D" w:rsidRPr="00F93A2A" w:rsidRDefault="005B709D" w:rsidP="00B6173F">
      <w:pPr>
        <w:pStyle w:val="ListParagraph"/>
        <w:numPr>
          <w:ilvl w:val="0"/>
          <w:numId w:val="35"/>
        </w:numPr>
        <w:shd w:val="clear" w:color="auto" w:fill="FFFFFF" w:themeFill="background1"/>
        <w:tabs>
          <w:tab w:val="clear" w:pos="720"/>
          <w:tab w:val="num" w:pos="360"/>
        </w:tabs>
        <w:spacing w:after="75"/>
        <w:ind w:left="360"/>
        <w:jc w:val="both"/>
        <w:rPr>
          <w:rFonts w:eastAsiaTheme="minorEastAsia" w:cstheme="minorHAnsi"/>
          <w:color w:val="0B0C0C"/>
        </w:rPr>
      </w:pPr>
      <w:r w:rsidRPr="00F93A2A">
        <w:rPr>
          <w:rFonts w:eastAsiaTheme="minorEastAsia" w:cstheme="minorHAnsi"/>
          <w:color w:val="0B0C0C"/>
        </w:rPr>
        <w:t xml:space="preserve">You must not claim more than 5% of your total learner </w:t>
      </w:r>
      <w:r w:rsidR="00756838" w:rsidRPr="00F93A2A">
        <w:rPr>
          <w:rFonts w:eastAsiaTheme="minorEastAsia" w:cstheme="minorHAnsi"/>
          <w:color w:val="0B0C0C"/>
        </w:rPr>
        <w:t>support as</w:t>
      </w:r>
      <w:r w:rsidRPr="00F93A2A">
        <w:rPr>
          <w:rFonts w:eastAsiaTheme="minorEastAsia" w:cstheme="minorHAnsi"/>
          <w:color w:val="0B0C0C"/>
        </w:rPr>
        <w:t xml:space="preserve"> administration expenditure. You must document your process for managing your administration costs over the current funding year and record, report and retain evidence on spending for each of the categories. You must follow these rules and claim learner support using the appropriate method as set out below.</w:t>
      </w:r>
    </w:p>
    <w:p w14:paraId="7D8848F3"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You must:</w:t>
      </w:r>
    </w:p>
    <w:p w14:paraId="70638DFB" w14:textId="77777777" w:rsidR="005B709D" w:rsidRPr="00F93A2A" w:rsidRDefault="005B709D" w:rsidP="00B6173F">
      <w:pPr>
        <w:pStyle w:val="ListParagraph"/>
        <w:numPr>
          <w:ilvl w:val="0"/>
          <w:numId w:val="35"/>
        </w:numPr>
        <w:shd w:val="clear" w:color="auto" w:fill="FFFFFF" w:themeFill="background1"/>
        <w:tabs>
          <w:tab w:val="clear" w:pos="720"/>
          <w:tab w:val="num" w:pos="360"/>
        </w:tabs>
        <w:spacing w:after="75"/>
        <w:ind w:left="360"/>
        <w:jc w:val="both"/>
        <w:rPr>
          <w:rFonts w:eastAsiaTheme="minorEastAsia" w:cstheme="minorHAnsi"/>
          <w:color w:val="0B0C0C"/>
        </w:rPr>
      </w:pPr>
      <w:r w:rsidRPr="00F93A2A">
        <w:rPr>
          <w:rFonts w:eastAsiaTheme="minorEastAsia" w:cstheme="minorHAnsi"/>
          <w:color w:val="0B0C0C"/>
        </w:rPr>
        <w:t>have criteria for how you will administer and distribute your funds; these must reflect the principles of equality and diversity and be available to learners and to us on request</w:t>
      </w:r>
    </w:p>
    <w:p w14:paraId="364AD231" w14:textId="77777777" w:rsidR="005B709D" w:rsidRPr="00F93A2A" w:rsidRDefault="005B709D" w:rsidP="00B6173F">
      <w:pPr>
        <w:pStyle w:val="ListParagraph"/>
        <w:numPr>
          <w:ilvl w:val="0"/>
          <w:numId w:val="35"/>
        </w:numPr>
        <w:shd w:val="clear" w:color="auto" w:fill="FFFFFF" w:themeFill="background1"/>
        <w:tabs>
          <w:tab w:val="clear" w:pos="720"/>
          <w:tab w:val="num" w:pos="360"/>
        </w:tabs>
        <w:spacing w:after="75"/>
        <w:ind w:left="360"/>
        <w:jc w:val="both"/>
        <w:rPr>
          <w:rFonts w:eastAsiaTheme="minorEastAsia" w:cstheme="minorHAnsi"/>
          <w:color w:val="0B0C0C"/>
        </w:rPr>
      </w:pPr>
      <w:r w:rsidRPr="00F93A2A">
        <w:rPr>
          <w:rFonts w:eastAsiaTheme="minorEastAsia" w:cstheme="minorHAnsi"/>
          <w:color w:val="0B0C0C"/>
        </w:rPr>
        <w:t>assess and record the learner’s needs, demonstrating the need for support – you must record this information and retain in the evidence pack</w:t>
      </w:r>
    </w:p>
    <w:p w14:paraId="6093990E" w14:textId="656069EB" w:rsidR="00000DC7" w:rsidRPr="00F93A2A" w:rsidRDefault="005B709D" w:rsidP="00B6173F">
      <w:pPr>
        <w:pStyle w:val="ListParagraph"/>
        <w:numPr>
          <w:ilvl w:val="0"/>
          <w:numId w:val="35"/>
        </w:numPr>
        <w:shd w:val="clear" w:color="auto" w:fill="FFFFFF" w:themeFill="background1"/>
        <w:tabs>
          <w:tab w:val="clear" w:pos="720"/>
          <w:tab w:val="num" w:pos="360"/>
        </w:tabs>
        <w:spacing w:after="75"/>
        <w:ind w:left="360"/>
        <w:jc w:val="both"/>
        <w:rPr>
          <w:rFonts w:eastAsiaTheme="minorEastAsia" w:cstheme="minorHAnsi"/>
          <w:color w:val="0B0C0C"/>
        </w:rPr>
      </w:pPr>
      <w:r w:rsidRPr="00F93A2A">
        <w:rPr>
          <w:rFonts w:eastAsiaTheme="minorEastAsia" w:cstheme="minorHAnsi"/>
          <w:color w:val="0B0C0C"/>
        </w:rPr>
        <w:t xml:space="preserve">report the appropriate Learner Support Reason codes in the ‘Learner Funding and Monitoring’ fields in the ILR. </w:t>
      </w:r>
    </w:p>
    <w:p w14:paraId="6A4EA238" w14:textId="77777777" w:rsidR="005B709D" w:rsidRPr="00F93A2A" w:rsidRDefault="005B709D" w:rsidP="00B6173F">
      <w:pPr>
        <w:pStyle w:val="ListParagraph"/>
        <w:numPr>
          <w:ilvl w:val="0"/>
          <w:numId w:val="35"/>
        </w:numPr>
        <w:shd w:val="clear" w:color="auto" w:fill="FFFFFF" w:themeFill="background1"/>
        <w:tabs>
          <w:tab w:val="clear" w:pos="720"/>
          <w:tab w:val="num" w:pos="360"/>
        </w:tabs>
        <w:spacing w:after="75"/>
        <w:ind w:left="360"/>
        <w:jc w:val="both"/>
        <w:rPr>
          <w:rFonts w:eastAsiaTheme="minorEastAsia" w:cstheme="minorHAnsi"/>
          <w:color w:val="0B0C0C"/>
        </w:rPr>
      </w:pPr>
      <w:r w:rsidRPr="00F93A2A">
        <w:rPr>
          <w:rFonts w:eastAsiaTheme="minorEastAsia" w:cstheme="minorHAnsi"/>
          <w:color w:val="0B0C0C"/>
        </w:rPr>
        <w:t>consider the availability of other support for learners, for example from Jobcentre Plus</w:t>
      </w:r>
    </w:p>
    <w:p w14:paraId="65B21DE0" w14:textId="77777777" w:rsidR="005B709D" w:rsidRPr="00F93A2A" w:rsidRDefault="005B709D" w:rsidP="00B6173F">
      <w:pPr>
        <w:pStyle w:val="ListParagraph"/>
        <w:numPr>
          <w:ilvl w:val="0"/>
          <w:numId w:val="35"/>
        </w:numPr>
        <w:shd w:val="clear" w:color="auto" w:fill="FFFFFF" w:themeFill="background1"/>
        <w:tabs>
          <w:tab w:val="clear" w:pos="720"/>
          <w:tab w:val="num" w:pos="360"/>
        </w:tabs>
        <w:spacing w:after="75"/>
        <w:ind w:left="360"/>
        <w:jc w:val="both"/>
        <w:rPr>
          <w:rFonts w:eastAsiaTheme="minorEastAsia" w:cstheme="minorHAnsi"/>
          <w:color w:val="0B0C0C"/>
        </w:rPr>
      </w:pPr>
      <w:r w:rsidRPr="00F93A2A">
        <w:rPr>
          <w:rFonts w:eastAsiaTheme="minorEastAsia" w:cstheme="minorHAnsi"/>
          <w:color w:val="0B0C0C"/>
        </w:rPr>
        <w:t>make it clear to learners it is their responsibility to tell the Department for Work and Pensions about any learner support they are receiving from you, as learner support payments may affect their eligibility to state benefits</w:t>
      </w:r>
    </w:p>
    <w:p w14:paraId="7D310AEA" w14:textId="77777777" w:rsidR="005B709D" w:rsidRDefault="005B709D" w:rsidP="00B6173F">
      <w:pPr>
        <w:pStyle w:val="ListParagraph"/>
        <w:numPr>
          <w:ilvl w:val="0"/>
          <w:numId w:val="35"/>
        </w:numPr>
        <w:shd w:val="clear" w:color="auto" w:fill="FFFFFF" w:themeFill="background1"/>
        <w:tabs>
          <w:tab w:val="clear" w:pos="720"/>
          <w:tab w:val="num" w:pos="360"/>
        </w:tabs>
        <w:spacing w:after="75"/>
        <w:ind w:left="360"/>
        <w:jc w:val="both"/>
        <w:rPr>
          <w:rFonts w:eastAsiaTheme="minorEastAsia" w:cstheme="minorHAnsi"/>
          <w:color w:val="0B0C0C"/>
        </w:rPr>
      </w:pPr>
      <w:r w:rsidRPr="00F93A2A">
        <w:rPr>
          <w:rFonts w:eastAsiaTheme="minorEastAsia" w:cstheme="minorHAnsi"/>
          <w:color w:val="0B0C0C"/>
        </w:rPr>
        <w:t>use either ASF or loans bursary to support specific provision funded by either ASF or ALL where a learner is on 2 courses at the same time</w:t>
      </w:r>
    </w:p>
    <w:p w14:paraId="5D7CAC77"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You must not use learner support funds for any of the following:</w:t>
      </w:r>
    </w:p>
    <w:p w14:paraId="12F13C02" w14:textId="359EC675" w:rsidR="005B709D" w:rsidRPr="00F93A2A" w:rsidRDefault="005B709D" w:rsidP="00B6173F">
      <w:pPr>
        <w:pStyle w:val="ListParagraph"/>
        <w:numPr>
          <w:ilvl w:val="0"/>
          <w:numId w:val="36"/>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 xml:space="preserve">essential equipment or facilities if the learner is eligible for full funding </w:t>
      </w:r>
    </w:p>
    <w:p w14:paraId="4B97C5FC" w14:textId="77777777" w:rsidR="005B709D" w:rsidRPr="00F93A2A" w:rsidRDefault="005B709D" w:rsidP="00B6173F">
      <w:pPr>
        <w:pStyle w:val="ListParagraph"/>
        <w:numPr>
          <w:ilvl w:val="0"/>
          <w:numId w:val="36"/>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 learner in custody or released on temporary licence</w:t>
      </w:r>
    </w:p>
    <w:p w14:paraId="1893234D" w14:textId="77777777" w:rsidR="005B709D" w:rsidRPr="00F93A2A" w:rsidRDefault="005B709D" w:rsidP="00B6173F">
      <w:pPr>
        <w:pStyle w:val="ListParagraph"/>
        <w:numPr>
          <w:ilvl w:val="0"/>
          <w:numId w:val="36"/>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 learner carrying out a higher education course or learning aims fully funded from other sources</w:t>
      </w:r>
    </w:p>
    <w:p w14:paraId="4ED81FEB" w14:textId="684AA5A6" w:rsidR="00C16235" w:rsidRPr="00F93A2A" w:rsidRDefault="005B709D" w:rsidP="00B6173F">
      <w:pPr>
        <w:pStyle w:val="ListParagraph"/>
        <w:numPr>
          <w:ilvl w:val="0"/>
          <w:numId w:val="36"/>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to pay attendance allowances or achievement and attendance bonuses</w:t>
      </w:r>
    </w:p>
    <w:p w14:paraId="126AD057" w14:textId="7319108A" w:rsidR="7C0EAE0A" w:rsidRPr="00F93A2A" w:rsidRDefault="7C0EAE0A" w:rsidP="7C0EAE0A">
      <w:pPr>
        <w:shd w:val="clear" w:color="auto" w:fill="FFFFFF" w:themeFill="background1"/>
        <w:spacing w:after="75"/>
        <w:jc w:val="both"/>
        <w:rPr>
          <w:rFonts w:eastAsiaTheme="minorEastAsia" w:cstheme="minorHAnsi"/>
          <w:color w:val="0B0C0C"/>
        </w:rPr>
      </w:pPr>
    </w:p>
    <w:p w14:paraId="14CAD7CA" w14:textId="0B18BB5A" w:rsidR="005B709D" w:rsidRPr="00F93A2A" w:rsidRDefault="005B709D" w:rsidP="009D7BBA">
      <w:pPr>
        <w:pStyle w:val="Heading1"/>
        <w:rPr>
          <w:rFonts w:eastAsiaTheme="minorEastAsia"/>
          <w:color w:val="0B0C0C"/>
        </w:rPr>
      </w:pPr>
      <w:bookmarkStart w:id="79" w:name="_Toc206402105"/>
      <w:r w:rsidRPr="00F93A2A">
        <w:lastRenderedPageBreak/>
        <w:t>Hardship</w:t>
      </w:r>
      <w:bookmarkEnd w:id="79"/>
    </w:p>
    <w:p w14:paraId="44C51D86" w14:textId="77777777" w:rsidR="005B709D"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You can use hardship funds for the following:</w:t>
      </w:r>
    </w:p>
    <w:p w14:paraId="18CCDEF9" w14:textId="77777777" w:rsidR="002F0E97" w:rsidRPr="003715CB" w:rsidRDefault="002F0E97" w:rsidP="00983E9D">
      <w:pPr>
        <w:pStyle w:val="ListParagraph"/>
        <w:numPr>
          <w:ilvl w:val="0"/>
          <w:numId w:val="77"/>
        </w:numPr>
        <w:shd w:val="clear" w:color="auto" w:fill="FFFFFF" w:themeFill="background1"/>
        <w:jc w:val="both"/>
        <w:rPr>
          <w:rFonts w:eastAsiaTheme="minorEastAsia" w:cstheme="minorHAnsi"/>
          <w:color w:val="0B0C0C"/>
        </w:rPr>
      </w:pPr>
      <w:r w:rsidRPr="003715CB">
        <w:rPr>
          <w:rFonts w:eastAsiaTheme="minorEastAsia" w:cstheme="minorHAnsi"/>
          <w:color w:val="0B0C0C"/>
        </w:rPr>
        <w:t>course-related costs, including course trips, books and equipment (where costs are not included in the funding rate)</w:t>
      </w:r>
    </w:p>
    <w:p w14:paraId="0692C0A4" w14:textId="77777777" w:rsidR="002F0E97" w:rsidRPr="003715CB" w:rsidRDefault="002F0E97" w:rsidP="00983E9D">
      <w:pPr>
        <w:pStyle w:val="ListParagraph"/>
        <w:numPr>
          <w:ilvl w:val="0"/>
          <w:numId w:val="77"/>
        </w:numPr>
        <w:shd w:val="clear" w:color="auto" w:fill="FFFFFF" w:themeFill="background1"/>
        <w:jc w:val="both"/>
        <w:rPr>
          <w:rFonts w:eastAsiaTheme="minorEastAsia" w:cstheme="minorHAnsi"/>
          <w:color w:val="0B0C0C"/>
        </w:rPr>
      </w:pPr>
      <w:r w:rsidRPr="003715CB">
        <w:rPr>
          <w:rFonts w:eastAsiaTheme="minorEastAsia" w:cstheme="minorHAnsi"/>
          <w:color w:val="0B0C0C"/>
        </w:rPr>
        <w:t>transport costs (but not make a block contribution to transport partnerships</w:t>
      </w:r>
      <w:r>
        <w:rPr>
          <w:rFonts w:eastAsiaTheme="minorEastAsia" w:cstheme="minorHAnsi"/>
          <w:color w:val="0B0C0C"/>
        </w:rPr>
        <w:t>)</w:t>
      </w:r>
    </w:p>
    <w:p w14:paraId="46F5004F" w14:textId="77777777" w:rsidR="002F0E97" w:rsidRPr="003715CB" w:rsidRDefault="002F0E97" w:rsidP="00983E9D">
      <w:pPr>
        <w:pStyle w:val="ListParagraph"/>
        <w:numPr>
          <w:ilvl w:val="0"/>
          <w:numId w:val="77"/>
        </w:numPr>
        <w:shd w:val="clear" w:color="auto" w:fill="FFFFFF" w:themeFill="background1"/>
        <w:jc w:val="both"/>
        <w:rPr>
          <w:rFonts w:eastAsiaTheme="minorEastAsia" w:cstheme="minorHAnsi"/>
          <w:color w:val="0B0C0C"/>
        </w:rPr>
      </w:pPr>
      <w:r w:rsidRPr="003715CB">
        <w:rPr>
          <w:rFonts w:eastAsiaTheme="minorEastAsia" w:cstheme="minorHAnsi"/>
          <w:color w:val="0B0C0C"/>
        </w:rPr>
        <w:t>examination fees</w:t>
      </w:r>
    </w:p>
    <w:p w14:paraId="4019C166" w14:textId="77777777" w:rsidR="002F0E97" w:rsidRPr="003715CB" w:rsidRDefault="002F0E97" w:rsidP="00983E9D">
      <w:pPr>
        <w:pStyle w:val="ListParagraph"/>
        <w:numPr>
          <w:ilvl w:val="0"/>
          <w:numId w:val="77"/>
        </w:numPr>
        <w:shd w:val="clear" w:color="auto" w:fill="FFFFFF" w:themeFill="background1"/>
        <w:jc w:val="both"/>
        <w:rPr>
          <w:rFonts w:eastAsiaTheme="minorEastAsia" w:cstheme="minorHAnsi"/>
          <w:color w:val="0B0C0C"/>
        </w:rPr>
      </w:pPr>
      <w:r w:rsidRPr="003715CB">
        <w:rPr>
          <w:rFonts w:eastAsiaTheme="minorEastAsia" w:cstheme="minorHAnsi"/>
          <w:color w:val="0B0C0C"/>
        </w:rPr>
        <w:t>accreditation fees, professional membership fees and any fees or charges due to external bodies</w:t>
      </w:r>
    </w:p>
    <w:p w14:paraId="371D32B5" w14:textId="77777777" w:rsidR="002F0E97" w:rsidRPr="003715CB" w:rsidRDefault="002F0E97" w:rsidP="00983E9D">
      <w:pPr>
        <w:pStyle w:val="ListParagraph"/>
        <w:numPr>
          <w:ilvl w:val="0"/>
          <w:numId w:val="77"/>
        </w:numPr>
        <w:shd w:val="clear" w:color="auto" w:fill="FFFFFF" w:themeFill="background1"/>
        <w:jc w:val="both"/>
        <w:rPr>
          <w:rFonts w:eastAsiaTheme="minorEastAsia" w:cstheme="minorHAnsi"/>
          <w:color w:val="0B0C0C"/>
        </w:rPr>
      </w:pPr>
      <w:r w:rsidRPr="003715CB">
        <w:rPr>
          <w:rFonts w:eastAsiaTheme="minorEastAsia" w:cstheme="minorHAnsi"/>
          <w:color w:val="0B0C0C"/>
        </w:rPr>
        <w:t>your registration fees</w:t>
      </w:r>
    </w:p>
    <w:p w14:paraId="762F1C9F" w14:textId="77777777" w:rsidR="002F0E97" w:rsidRPr="003715CB" w:rsidRDefault="002F0E97" w:rsidP="00983E9D">
      <w:pPr>
        <w:pStyle w:val="ListParagraph"/>
        <w:numPr>
          <w:ilvl w:val="0"/>
          <w:numId w:val="77"/>
        </w:numPr>
        <w:shd w:val="clear" w:color="auto" w:fill="FFFFFF" w:themeFill="background1"/>
        <w:jc w:val="both"/>
        <w:rPr>
          <w:rFonts w:eastAsiaTheme="minorEastAsia" w:cstheme="minorHAnsi"/>
          <w:color w:val="0B0C0C"/>
        </w:rPr>
      </w:pPr>
      <w:r w:rsidRPr="003715CB">
        <w:rPr>
          <w:rFonts w:eastAsiaTheme="minorEastAsia" w:cstheme="minorHAnsi"/>
          <w:color w:val="0B0C0C"/>
        </w:rPr>
        <w:t>to support learners, including the work placement element</w:t>
      </w:r>
    </w:p>
    <w:p w14:paraId="6D442101" w14:textId="67CA97C6" w:rsidR="002F0E97" w:rsidRPr="00463845" w:rsidRDefault="002F0E97" w:rsidP="002F0E97">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463845">
        <w:rPr>
          <w:rFonts w:asciiTheme="minorHAnsi" w:eastAsiaTheme="minorEastAsia" w:hAnsiTheme="minorHAnsi" w:cstheme="minorHAnsi"/>
          <w:color w:val="0B0C0C"/>
        </w:rPr>
        <w:t xml:space="preserve">In exceptional circumstances, you can use hardship funds to assist with course fees for learners who need financial support to </w:t>
      </w:r>
      <w:r w:rsidR="00AE7168">
        <w:rPr>
          <w:rFonts w:asciiTheme="minorHAnsi" w:eastAsiaTheme="minorEastAsia" w:hAnsiTheme="minorHAnsi" w:cstheme="minorHAnsi"/>
          <w:color w:val="0B0C0C"/>
        </w:rPr>
        <w:t>access</w:t>
      </w:r>
      <w:r w:rsidRPr="00463845">
        <w:rPr>
          <w:rFonts w:asciiTheme="minorHAnsi" w:eastAsiaTheme="minorEastAsia" w:hAnsiTheme="minorHAnsi" w:cstheme="minorHAnsi"/>
          <w:color w:val="0B0C0C"/>
        </w:rPr>
        <w:t xml:space="preserve"> or stay in learning.</w:t>
      </w:r>
    </w:p>
    <w:p w14:paraId="10291E5B" w14:textId="77F508FF" w:rsidR="005B709D" w:rsidRPr="00F93A2A" w:rsidRDefault="005B709D" w:rsidP="009D7BBA">
      <w:pPr>
        <w:pStyle w:val="Heading1"/>
        <w:rPr>
          <w:rFonts w:eastAsiaTheme="minorEastAsia"/>
          <w:color w:val="0B0C0C"/>
        </w:rPr>
      </w:pPr>
      <w:bookmarkStart w:id="80" w:name="_Toc206402106"/>
      <w:r w:rsidRPr="00F93A2A">
        <w:t>20</w:t>
      </w:r>
      <w:r w:rsidR="008606A6" w:rsidRPr="00F93A2A">
        <w:t xml:space="preserve"> + </w:t>
      </w:r>
      <w:r w:rsidRPr="00F93A2A">
        <w:t>Childcare</w:t>
      </w:r>
      <w:bookmarkEnd w:id="80"/>
    </w:p>
    <w:p w14:paraId="147E544A" w14:textId="0C9BB195"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You can only use childcare funding to pay for childcare with a childminder, provider or childminder agency, registered with Ofsted.</w:t>
      </w:r>
    </w:p>
    <w:p w14:paraId="4D745C72"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You must not use childcare funding to:</w:t>
      </w:r>
    </w:p>
    <w:p w14:paraId="040B58C9" w14:textId="77777777" w:rsidR="005B709D" w:rsidRPr="00F93A2A" w:rsidRDefault="005B709D" w:rsidP="00B6173F">
      <w:pPr>
        <w:pStyle w:val="ListParagraph"/>
        <w:numPr>
          <w:ilvl w:val="0"/>
          <w:numId w:val="37"/>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fund informal childcare, such as that provided by a relative</w:t>
      </w:r>
    </w:p>
    <w:p w14:paraId="4259C28E" w14:textId="77777777" w:rsidR="005B709D" w:rsidRPr="00F93A2A" w:rsidRDefault="005B709D" w:rsidP="00B6173F">
      <w:pPr>
        <w:pStyle w:val="ListParagraph"/>
        <w:numPr>
          <w:ilvl w:val="0"/>
          <w:numId w:val="37"/>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set up childcare places or to make a financial contribution to the costs of a crèche</w:t>
      </w:r>
    </w:p>
    <w:p w14:paraId="130704EC" w14:textId="31CFDCF6" w:rsidR="00C16235" w:rsidRPr="00F93A2A" w:rsidRDefault="005B709D" w:rsidP="0C4A4300">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You must not use childcare for those aged 20 years or older to top up childcare payments for those receiving ‘Care to Learn’ payments.</w:t>
      </w:r>
    </w:p>
    <w:p w14:paraId="24E28C45" w14:textId="102AB264" w:rsidR="005B709D" w:rsidRPr="00F93A2A" w:rsidRDefault="005B709D" w:rsidP="009D7BBA">
      <w:pPr>
        <w:pStyle w:val="Heading1"/>
        <w:rPr>
          <w:rFonts w:eastAsiaTheme="minorEastAsia"/>
        </w:rPr>
      </w:pPr>
      <w:bookmarkStart w:id="81" w:name="_Toc206402107"/>
      <w:r w:rsidRPr="00F93A2A">
        <w:t>Residential access funding</w:t>
      </w:r>
      <w:bookmarkEnd w:id="81"/>
    </w:p>
    <w:p w14:paraId="222BFC80" w14:textId="3C08B59A"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 xml:space="preserve">You can use residential access funding to support </w:t>
      </w:r>
      <w:r w:rsidR="00323F92" w:rsidRPr="00F93A2A">
        <w:rPr>
          <w:rFonts w:asciiTheme="minorHAnsi" w:eastAsiaTheme="minorEastAsia" w:hAnsiTheme="minorHAnsi" w:cstheme="minorHAnsi"/>
          <w:color w:val="0B0C0C"/>
        </w:rPr>
        <w:t>TVCA</w:t>
      </w:r>
      <w:r w:rsidRPr="00F93A2A">
        <w:rPr>
          <w:rFonts w:asciiTheme="minorHAnsi" w:eastAsiaTheme="minorEastAsia" w:hAnsiTheme="minorHAnsi" w:cstheme="minorHAnsi"/>
          <w:color w:val="0B0C0C"/>
        </w:rPr>
        <w:t xml:space="preserve"> funded ASF learners who meet eligibility criteria in the </w:t>
      </w:r>
      <w:r w:rsidR="000175B3">
        <w:rPr>
          <w:rFonts w:asciiTheme="minorHAnsi" w:eastAsiaTheme="minorEastAsia" w:hAnsiTheme="minorHAnsi" w:cstheme="minorHAnsi"/>
          <w:color w:val="0B0C0C"/>
        </w:rPr>
        <w:t>who we fund</w:t>
      </w:r>
      <w:r w:rsidRPr="00F93A2A">
        <w:rPr>
          <w:rFonts w:asciiTheme="minorHAnsi" w:eastAsiaTheme="minorEastAsia" w:hAnsiTheme="minorHAnsi" w:cstheme="minorHAnsi"/>
          <w:color w:val="0B0C0C"/>
        </w:rPr>
        <w:t xml:space="preserve"> section, where they need to live away from home, for </w:t>
      </w:r>
      <w:r w:rsidRPr="00F93A2A">
        <w:rPr>
          <w:rFonts w:asciiTheme="minorHAnsi" w:eastAsiaTheme="minorEastAsia" w:hAnsiTheme="minorHAnsi" w:cstheme="minorHAnsi"/>
          <w:color w:val="0B0C0C"/>
        </w:rPr>
        <w:lastRenderedPageBreak/>
        <w:t>example to access specialist provision which involves a residential element, or to support learners who cannot access provision locally. You must:</w:t>
      </w:r>
    </w:p>
    <w:p w14:paraId="0C826E47" w14:textId="77777777" w:rsidR="005B709D" w:rsidRPr="00F93A2A" w:rsidRDefault="005B709D" w:rsidP="00B6173F">
      <w:pPr>
        <w:pStyle w:val="ListParagraph"/>
        <w:numPr>
          <w:ilvl w:val="0"/>
          <w:numId w:val="38"/>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set out the criteria and procedures for considering and agreeing applications for support from your residential access funds</w:t>
      </w:r>
    </w:p>
    <w:p w14:paraId="02CD60FB" w14:textId="77777777" w:rsidR="005B709D" w:rsidRPr="00F93A2A" w:rsidRDefault="005B709D" w:rsidP="00B6173F">
      <w:pPr>
        <w:pStyle w:val="ListParagraph"/>
        <w:numPr>
          <w:ilvl w:val="0"/>
          <w:numId w:val="38"/>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only pay for travel costs for learners who are awarded residential access funding in exceptional circumstances</w:t>
      </w:r>
    </w:p>
    <w:p w14:paraId="1C0E1FBA" w14:textId="77777777" w:rsidR="005B709D" w:rsidRPr="00F93A2A" w:rsidRDefault="005B709D" w:rsidP="00B6173F">
      <w:pPr>
        <w:pStyle w:val="ListParagraph"/>
        <w:numPr>
          <w:ilvl w:val="0"/>
          <w:numId w:val="38"/>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only claim residential access funding for the period the learner is resident, this could be in accommodation you own or manage or other accommodation which you have agreed to fund in line with your criteria</w:t>
      </w:r>
    </w:p>
    <w:p w14:paraId="64E3F24B" w14:textId="77777777" w:rsidR="005B709D" w:rsidRPr="00F93A2A" w:rsidRDefault="005B709D" w:rsidP="00B6173F">
      <w:pPr>
        <w:pStyle w:val="ListParagraph"/>
        <w:numPr>
          <w:ilvl w:val="0"/>
          <w:numId w:val="38"/>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ensure costs claimed represent value for money for the local area</w:t>
      </w:r>
    </w:p>
    <w:p w14:paraId="4D7C20C1" w14:textId="77777777" w:rsidR="00C16235" w:rsidRPr="00F93A2A" w:rsidRDefault="005B709D" w:rsidP="00B6173F">
      <w:pPr>
        <w:pStyle w:val="ListParagraph"/>
        <w:numPr>
          <w:ilvl w:val="0"/>
          <w:numId w:val="38"/>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publish your rates where you have your own residential facilities</w:t>
      </w:r>
    </w:p>
    <w:p w14:paraId="129CF8B4" w14:textId="4554444D" w:rsidR="4B38DF87" w:rsidRPr="00F93A2A" w:rsidRDefault="4B38DF87" w:rsidP="150BCE9F">
      <w:pPr>
        <w:shd w:val="clear" w:color="auto" w:fill="FFFFFF" w:themeFill="background1"/>
        <w:spacing w:after="75"/>
        <w:jc w:val="both"/>
        <w:rPr>
          <w:rFonts w:eastAsiaTheme="minorEastAsia" w:cstheme="minorHAnsi"/>
          <w:color w:val="0B0C0C"/>
        </w:rPr>
      </w:pPr>
    </w:p>
    <w:p w14:paraId="50E15EE6" w14:textId="14892485" w:rsidR="005B709D" w:rsidRPr="00F93A2A" w:rsidRDefault="005B709D" w:rsidP="009D7BBA">
      <w:pPr>
        <w:pStyle w:val="Heading1"/>
      </w:pPr>
      <w:bookmarkStart w:id="82" w:name="_Toc206402108"/>
      <w:r w:rsidRPr="00F93A2A">
        <w:t>Job outcome payments</w:t>
      </w:r>
      <w:bookmarkEnd w:id="82"/>
    </w:p>
    <w:p w14:paraId="04673D42" w14:textId="00F18DD2" w:rsidR="00896980"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For fully funded learners who are unemployed we will pay 50% of the achievement payment if they start a job before achieving the learning aim. If the learner then achieves the learning aim, we will pay the remaining achievement payment. The following conditions apply:</w:t>
      </w:r>
    </w:p>
    <w:p w14:paraId="058E9C2C" w14:textId="77777777" w:rsidR="005B709D" w:rsidRPr="00F93A2A" w:rsidRDefault="005B709D" w:rsidP="00B6173F">
      <w:pPr>
        <w:pStyle w:val="ListParagraph"/>
        <w:numPr>
          <w:ilvl w:val="0"/>
          <w:numId w:val="39"/>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the learner must provide you with evidence through a declaration, that they have a job for at least 16 hours or more a week for 4 consecutive weeks</w:t>
      </w:r>
    </w:p>
    <w:p w14:paraId="145E8F25" w14:textId="77777777" w:rsidR="00C16235" w:rsidRPr="00240D64" w:rsidRDefault="005B709D" w:rsidP="00B6173F">
      <w:pPr>
        <w:pStyle w:val="ListParagraph"/>
        <w:numPr>
          <w:ilvl w:val="0"/>
          <w:numId w:val="39"/>
        </w:numPr>
        <w:shd w:val="clear" w:color="auto" w:fill="FFFFFF" w:themeFill="background1"/>
        <w:spacing w:after="75"/>
        <w:jc w:val="both"/>
        <w:rPr>
          <w:rFonts w:eastAsiaTheme="minorEastAsia" w:cstheme="minorHAnsi"/>
          <w:color w:val="0B0C0C"/>
        </w:rPr>
      </w:pPr>
      <w:r w:rsidRPr="265B96D3">
        <w:rPr>
          <w:rFonts w:eastAsiaTheme="minorEastAsia"/>
          <w:color w:val="0B0C0C"/>
        </w:rPr>
        <w:t>where the learner was claiming benefits relating to unemployment, they must also declare that they have stopped claiming these</w:t>
      </w:r>
    </w:p>
    <w:p w14:paraId="1C13EEA4" w14:textId="6A0F8B8E" w:rsidR="006D2703" w:rsidRPr="00F93A2A" w:rsidRDefault="006D2703" w:rsidP="009D7BBA">
      <w:pPr>
        <w:pStyle w:val="Heading1"/>
      </w:pPr>
      <w:bookmarkStart w:id="83" w:name="_Toc206402109"/>
      <w:r w:rsidRPr="00F93A2A">
        <w:t>Payments and Performance Management</w:t>
      </w:r>
      <w:bookmarkEnd w:id="83"/>
      <w:r w:rsidRPr="00F93A2A">
        <w:t xml:space="preserve"> </w:t>
      </w:r>
    </w:p>
    <w:p w14:paraId="43B6BF87" w14:textId="227C36A8" w:rsidR="006D2703" w:rsidRPr="00F93A2A" w:rsidRDefault="006D2703" w:rsidP="0C4A4300">
      <w:pPr>
        <w:ind w:right="551"/>
        <w:jc w:val="both"/>
        <w:rPr>
          <w:rFonts w:eastAsiaTheme="majorEastAsia" w:cstheme="minorHAnsi"/>
        </w:rPr>
      </w:pPr>
      <w:r w:rsidRPr="00F93A2A">
        <w:rPr>
          <w:rFonts w:eastAsiaTheme="majorEastAsia" w:cstheme="minorHAnsi"/>
        </w:rPr>
        <w:t xml:space="preserve">Rules that apply to all Providers </w:t>
      </w:r>
    </w:p>
    <w:p w14:paraId="54DE6F7D" w14:textId="77777777" w:rsidR="006D2703" w:rsidRPr="00F93A2A" w:rsidRDefault="006D2703" w:rsidP="0C4A4300">
      <w:pPr>
        <w:jc w:val="both"/>
        <w:rPr>
          <w:rFonts w:eastAsiaTheme="majorEastAsia" w:cstheme="minorHAnsi"/>
        </w:rPr>
      </w:pPr>
      <w:r w:rsidRPr="00F93A2A">
        <w:rPr>
          <w:rFonts w:eastAsiaTheme="majorEastAsia" w:cstheme="minorHAnsi"/>
        </w:rPr>
        <w:t xml:space="preserve">This section sets out the principles by which we will manage your performance in the </w:t>
      </w:r>
    </w:p>
    <w:p w14:paraId="7467F941" w14:textId="0298C280" w:rsidR="006D2703" w:rsidRPr="00F93A2A" w:rsidRDefault="00BD698E" w:rsidP="0C4A4300">
      <w:pPr>
        <w:spacing w:after="76"/>
        <w:jc w:val="both"/>
        <w:rPr>
          <w:rFonts w:eastAsiaTheme="majorEastAsia" w:cstheme="minorHAnsi"/>
        </w:rPr>
      </w:pPr>
      <w:r w:rsidRPr="00F93A2A">
        <w:rPr>
          <w:rFonts w:eastAsiaTheme="majorEastAsia" w:cstheme="minorHAnsi"/>
        </w:rPr>
        <w:t>2025 to 2026</w:t>
      </w:r>
      <w:r w:rsidR="006D2703" w:rsidRPr="00F93A2A">
        <w:rPr>
          <w:rFonts w:eastAsiaTheme="majorEastAsia" w:cstheme="minorHAnsi"/>
        </w:rPr>
        <w:t xml:space="preserve"> funding year and this document should be read in conjunction with the 202</w:t>
      </w:r>
      <w:r w:rsidR="00E00FC6">
        <w:rPr>
          <w:rFonts w:eastAsiaTheme="majorEastAsia" w:cstheme="minorHAnsi"/>
        </w:rPr>
        <w:t>5</w:t>
      </w:r>
      <w:r w:rsidR="006D2703" w:rsidRPr="00F93A2A">
        <w:rPr>
          <w:rFonts w:eastAsiaTheme="majorEastAsia" w:cstheme="minorHAnsi"/>
        </w:rPr>
        <w:t>/2</w:t>
      </w:r>
      <w:r w:rsidR="00E00FC6">
        <w:rPr>
          <w:rFonts w:eastAsiaTheme="majorEastAsia" w:cstheme="minorHAnsi"/>
        </w:rPr>
        <w:t>6</w:t>
      </w:r>
      <w:r w:rsidR="006D2703" w:rsidRPr="00F93A2A">
        <w:rPr>
          <w:rFonts w:eastAsiaTheme="majorEastAsia" w:cstheme="minorHAnsi"/>
        </w:rPr>
        <w:t xml:space="preserve"> TVCA Provider Performance Management Framework Policy. </w:t>
      </w:r>
    </w:p>
    <w:p w14:paraId="53D23390" w14:textId="40169CD5" w:rsidR="006D2703" w:rsidRPr="000C6832" w:rsidRDefault="006D2703" w:rsidP="0C4A4300">
      <w:pPr>
        <w:spacing w:after="73"/>
        <w:ind w:right="457"/>
        <w:jc w:val="both"/>
        <w:rPr>
          <w:rFonts w:eastAsiaTheme="majorEastAsia"/>
        </w:rPr>
      </w:pPr>
      <w:r w:rsidRPr="000C6832">
        <w:rPr>
          <w:rFonts w:eastAsiaTheme="majorEastAsia"/>
        </w:rPr>
        <w:lastRenderedPageBreak/>
        <w:t>In 202</w:t>
      </w:r>
      <w:r w:rsidR="000C6832" w:rsidRPr="000C6832">
        <w:rPr>
          <w:rFonts w:eastAsiaTheme="majorEastAsia"/>
        </w:rPr>
        <w:t>5</w:t>
      </w:r>
      <w:r w:rsidRPr="000C6832">
        <w:rPr>
          <w:rFonts w:eastAsiaTheme="majorEastAsia"/>
        </w:rPr>
        <w:t>/2</w:t>
      </w:r>
      <w:r w:rsidR="000C6832" w:rsidRPr="000C6832">
        <w:rPr>
          <w:rFonts w:eastAsiaTheme="majorEastAsia"/>
        </w:rPr>
        <w:t>6</w:t>
      </w:r>
      <w:r w:rsidR="00E23231" w:rsidRPr="000C6832">
        <w:rPr>
          <w:rFonts w:eastAsiaTheme="majorEastAsia"/>
        </w:rPr>
        <w:t>5</w:t>
      </w:r>
      <w:r w:rsidRPr="000C6832">
        <w:rPr>
          <w:rFonts w:eastAsiaTheme="majorEastAsia"/>
        </w:rPr>
        <w:t xml:space="preserve">, the Tees Valley Combined Authority will utilise the current </w:t>
      </w:r>
      <w:r w:rsidR="00EF236C">
        <w:rPr>
          <w:rFonts w:eastAsiaTheme="majorEastAsia"/>
        </w:rPr>
        <w:t>DfE</w:t>
      </w:r>
      <w:r w:rsidRPr="000C6832">
        <w:rPr>
          <w:rFonts w:eastAsiaTheme="majorEastAsia"/>
        </w:rPr>
        <w:t xml:space="preserve"> ILR (Individual Learning Record) to calculate and monitor a Provider’s </w:t>
      </w:r>
      <w:r w:rsidR="00EF236C">
        <w:rPr>
          <w:rFonts w:eastAsiaTheme="majorEastAsia"/>
        </w:rPr>
        <w:t xml:space="preserve">earnings </w:t>
      </w:r>
      <w:r w:rsidRPr="000C6832">
        <w:rPr>
          <w:rFonts w:eastAsiaTheme="majorEastAsia"/>
        </w:rPr>
        <w:t xml:space="preserve">against their Tees Valley </w:t>
      </w:r>
      <w:r w:rsidR="00A800AB" w:rsidRPr="000C6832">
        <w:rPr>
          <w:rFonts w:eastAsiaTheme="majorEastAsia"/>
        </w:rPr>
        <w:t>ASF</w:t>
      </w:r>
      <w:r w:rsidRPr="000C6832">
        <w:rPr>
          <w:rFonts w:eastAsiaTheme="majorEastAsia"/>
        </w:rPr>
        <w:t xml:space="preserve"> allocation</w:t>
      </w:r>
      <w:r w:rsidR="00EF236C">
        <w:rPr>
          <w:rFonts w:eastAsiaTheme="majorEastAsia"/>
        </w:rPr>
        <w:t xml:space="preserve"> and Level 3 FCFJ allocation</w:t>
      </w:r>
      <w:r w:rsidRPr="000C6832">
        <w:rPr>
          <w:rFonts w:eastAsiaTheme="majorEastAsia"/>
        </w:rPr>
        <w:t xml:space="preserve">. </w:t>
      </w:r>
    </w:p>
    <w:p w14:paraId="2314C2C0" w14:textId="0A86A283" w:rsidR="006D2703" w:rsidRPr="00F93A2A" w:rsidRDefault="006D2703" w:rsidP="009D7BBA">
      <w:pPr>
        <w:spacing w:after="76"/>
        <w:ind w:right="551"/>
        <w:jc w:val="both"/>
        <w:rPr>
          <w:rFonts w:eastAsiaTheme="minorEastAsia" w:cstheme="minorHAnsi"/>
          <w:color w:val="FFC000"/>
        </w:rPr>
      </w:pPr>
      <w:r w:rsidRPr="000C6832">
        <w:rPr>
          <w:rFonts w:eastAsiaTheme="majorEastAsia"/>
        </w:rPr>
        <w:t>All Providers in receipt of a 202</w:t>
      </w:r>
      <w:r w:rsidR="000C6832" w:rsidRPr="000C6832">
        <w:rPr>
          <w:rFonts w:eastAsiaTheme="majorEastAsia"/>
        </w:rPr>
        <w:t>5</w:t>
      </w:r>
      <w:r w:rsidRPr="000C6832">
        <w:rPr>
          <w:rFonts w:eastAsiaTheme="majorEastAsia"/>
        </w:rPr>
        <w:t>/2</w:t>
      </w:r>
      <w:r w:rsidR="000C6832" w:rsidRPr="000C6832">
        <w:rPr>
          <w:rFonts w:eastAsiaTheme="majorEastAsia"/>
        </w:rPr>
        <w:t>6</w:t>
      </w:r>
      <w:r w:rsidRPr="000C6832">
        <w:rPr>
          <w:rFonts w:eastAsiaTheme="majorEastAsia"/>
        </w:rPr>
        <w:t xml:space="preserve"> funding allocation</w:t>
      </w:r>
      <w:r w:rsidRPr="55755B60">
        <w:rPr>
          <w:rFonts w:eastAsiaTheme="majorEastAsia"/>
        </w:rPr>
        <w:t xml:space="preserve"> with TVCA will be allocated funds to implement their Delivery Plan.  Payments will be made in line with the TVCA profile as below. </w:t>
      </w:r>
      <w:r w:rsidRPr="00F93A2A">
        <w:rPr>
          <w:rFonts w:eastAsiaTheme="minorEastAsia" w:cstheme="minorHAnsi"/>
          <w:color w:val="FFC000" w:themeColor="accent4"/>
        </w:rPr>
        <w:t xml:space="preserve"> </w:t>
      </w:r>
    </w:p>
    <w:p w14:paraId="6E800D99" w14:textId="085AFA7E" w:rsidR="006D2703" w:rsidRPr="00F93A2A" w:rsidRDefault="6A985465" w:rsidP="009D7BBA">
      <w:pPr>
        <w:pStyle w:val="Heading1"/>
        <w:rPr>
          <w:vertAlign w:val="subscript"/>
        </w:rPr>
      </w:pPr>
      <w:bookmarkStart w:id="84" w:name="_Toc206402110"/>
      <w:r w:rsidRPr="42C4E5B2">
        <w:t>A</w:t>
      </w:r>
      <w:r w:rsidR="55CFDE8A" w:rsidRPr="42C4E5B2">
        <w:t>SF</w:t>
      </w:r>
      <w:r w:rsidR="006D2703" w:rsidRPr="42C4E5B2">
        <w:t xml:space="preserve"> Payment </w:t>
      </w:r>
      <w:r w:rsidR="006D2703" w:rsidRPr="000C6832">
        <w:t>Model 202</w:t>
      </w:r>
      <w:r w:rsidR="000C6832" w:rsidRPr="000C6832">
        <w:t>5</w:t>
      </w:r>
      <w:r w:rsidR="006D2703" w:rsidRPr="000C6832">
        <w:t>/2</w:t>
      </w:r>
      <w:r w:rsidR="000C6832" w:rsidRPr="000C6832">
        <w:t>6</w:t>
      </w:r>
      <w:r w:rsidR="006D2703" w:rsidRPr="000C6832">
        <w:t xml:space="preserve"> academic</w:t>
      </w:r>
      <w:r w:rsidR="006D2703" w:rsidRPr="42C4E5B2">
        <w:t xml:space="preserve"> year</w:t>
      </w:r>
      <w:bookmarkEnd w:id="84"/>
      <w:r w:rsidR="006D2703" w:rsidRPr="42C4E5B2">
        <w:t xml:space="preserve"> </w:t>
      </w:r>
      <w:r w:rsidR="006D2703" w:rsidRPr="42C4E5B2">
        <w:rPr>
          <w:vertAlign w:val="subscript"/>
        </w:rPr>
        <w:t xml:space="preserve"> </w:t>
      </w:r>
    </w:p>
    <w:p w14:paraId="41969C38" w14:textId="21B3F562" w:rsidR="006D2703" w:rsidRPr="00F93A2A" w:rsidRDefault="006D2703" w:rsidP="00784D6C">
      <w:pPr>
        <w:jc w:val="both"/>
        <w:rPr>
          <w:rFonts w:eastAsiaTheme="majorEastAsia"/>
        </w:rPr>
      </w:pPr>
      <w:r w:rsidRPr="6775673E">
        <w:rPr>
          <w:rFonts w:eastAsiaTheme="majorEastAsia"/>
        </w:rPr>
        <w:t xml:space="preserve">TVCA intends to implement the following payment model from </w:t>
      </w:r>
      <w:r w:rsidRPr="000C6832">
        <w:rPr>
          <w:rFonts w:eastAsiaTheme="majorEastAsia"/>
        </w:rPr>
        <w:t>202</w:t>
      </w:r>
      <w:r w:rsidR="000C6832" w:rsidRPr="000C6832">
        <w:rPr>
          <w:rFonts w:eastAsiaTheme="majorEastAsia"/>
        </w:rPr>
        <w:t>5</w:t>
      </w:r>
      <w:r w:rsidRPr="000C6832">
        <w:rPr>
          <w:rFonts w:eastAsiaTheme="majorEastAsia"/>
        </w:rPr>
        <w:t>/2</w:t>
      </w:r>
      <w:r w:rsidR="000C6832" w:rsidRPr="000C6832">
        <w:rPr>
          <w:rFonts w:eastAsiaTheme="majorEastAsia"/>
        </w:rPr>
        <w:t>6</w:t>
      </w:r>
      <w:r w:rsidRPr="6775673E">
        <w:rPr>
          <w:rFonts w:eastAsiaTheme="majorEastAsia"/>
        </w:rPr>
        <w:t xml:space="preserve"> academic year and in future years: </w:t>
      </w:r>
    </w:p>
    <w:p w14:paraId="2E7452D9" w14:textId="1A9A56DD" w:rsidR="006D2703" w:rsidRPr="00F93A2A" w:rsidRDefault="006D2703" w:rsidP="009165AB">
      <w:pPr>
        <w:spacing w:line="256" w:lineRule="auto"/>
        <w:ind w:left="7"/>
        <w:jc w:val="both"/>
        <w:rPr>
          <w:rFonts w:eastAsiaTheme="majorEastAsia"/>
        </w:rPr>
      </w:pPr>
      <w:r w:rsidRPr="3473BB41">
        <w:rPr>
          <w:rFonts w:eastAsiaTheme="majorEastAsia"/>
        </w:rPr>
        <w:t xml:space="preserve">All providers will continue to receive a monthly profile payment of 8% of allocation for August </w:t>
      </w:r>
      <w:r w:rsidR="001E10B6" w:rsidRPr="3473BB41">
        <w:rPr>
          <w:rFonts w:eastAsiaTheme="majorEastAsia"/>
        </w:rPr>
        <w:t xml:space="preserve">2025 </w:t>
      </w:r>
      <w:r w:rsidRPr="3473BB41">
        <w:rPr>
          <w:rFonts w:eastAsiaTheme="majorEastAsia"/>
        </w:rPr>
        <w:t>and September 202</w:t>
      </w:r>
      <w:r w:rsidR="00277CD2" w:rsidRPr="3473BB41">
        <w:rPr>
          <w:rFonts w:eastAsiaTheme="majorEastAsia"/>
        </w:rPr>
        <w:t>5</w:t>
      </w:r>
      <w:r w:rsidRPr="3473BB41">
        <w:rPr>
          <w:rFonts w:eastAsiaTheme="majorEastAsia"/>
        </w:rPr>
        <w:t xml:space="preserve">, in advance of your delivery.  </w:t>
      </w:r>
    </w:p>
    <w:p w14:paraId="3F9B2CB8" w14:textId="77777777" w:rsidR="006D2703" w:rsidRPr="00F93A2A" w:rsidRDefault="006D2703" w:rsidP="00784D6C">
      <w:pPr>
        <w:spacing w:after="15" w:line="256" w:lineRule="auto"/>
        <w:ind w:left="710"/>
        <w:jc w:val="both"/>
        <w:rPr>
          <w:rFonts w:eastAsiaTheme="majorEastAsia" w:cstheme="minorHAnsi"/>
        </w:rPr>
      </w:pPr>
      <w:r w:rsidRPr="00F93A2A">
        <w:rPr>
          <w:rFonts w:eastAsiaTheme="majorEastAsia" w:cstheme="minorHAnsi"/>
        </w:rPr>
        <w:t xml:space="preserve"> </w:t>
      </w:r>
    </w:p>
    <w:p w14:paraId="3F0F592C" w14:textId="63046376" w:rsidR="006D2703" w:rsidRPr="00F93A2A" w:rsidRDefault="006D2703" w:rsidP="00784D6C">
      <w:pPr>
        <w:ind w:right="551"/>
        <w:jc w:val="both"/>
        <w:rPr>
          <w:rFonts w:eastAsiaTheme="majorEastAsia" w:cstheme="minorHAnsi"/>
        </w:rPr>
      </w:pPr>
      <w:r w:rsidRPr="00F93A2A">
        <w:rPr>
          <w:rFonts w:eastAsiaTheme="majorEastAsia" w:cstheme="minorHAnsi"/>
        </w:rPr>
        <w:t>We will move to actual payments October </w:t>
      </w:r>
      <w:r w:rsidR="001E10B6" w:rsidRPr="00F93A2A">
        <w:rPr>
          <w:rFonts w:eastAsiaTheme="majorEastAsia" w:cstheme="minorHAnsi"/>
        </w:rPr>
        <w:t xml:space="preserve">2025 </w:t>
      </w:r>
      <w:r w:rsidRPr="00F93A2A">
        <w:rPr>
          <w:rFonts w:eastAsiaTheme="majorEastAsia" w:cstheme="minorHAnsi"/>
        </w:rPr>
        <w:t xml:space="preserve"> </w:t>
      </w:r>
    </w:p>
    <w:p w14:paraId="13D851E9" w14:textId="13E61140" w:rsidR="006D2703" w:rsidRPr="00F93A2A" w:rsidRDefault="006D2703" w:rsidP="00784D6C">
      <w:pPr>
        <w:ind w:right="459"/>
        <w:jc w:val="both"/>
        <w:rPr>
          <w:rFonts w:eastAsiaTheme="majorEastAsia" w:cstheme="minorHAnsi"/>
        </w:rPr>
      </w:pPr>
      <w:r w:rsidRPr="00F93A2A">
        <w:rPr>
          <w:rFonts w:eastAsiaTheme="majorEastAsia" w:cstheme="minorHAnsi"/>
        </w:rPr>
        <w:t xml:space="preserve">Payments from October onwards will be reconciled on a month-to-month </w:t>
      </w:r>
      <w:r w:rsidRPr="00F93A2A" w:rsidDel="006D2703">
        <w:rPr>
          <w:rFonts w:eastAsiaTheme="majorEastAsia" w:cstheme="minorHAnsi"/>
        </w:rPr>
        <w:t xml:space="preserve">basis, </w:t>
      </w:r>
      <w:r w:rsidR="3C832A51" w:rsidRPr="00F93A2A">
        <w:rPr>
          <w:rFonts w:eastAsiaTheme="majorEastAsia" w:cstheme="minorHAnsi"/>
        </w:rPr>
        <w:t>payments</w:t>
      </w:r>
      <w:r w:rsidRPr="00F93A2A">
        <w:rPr>
          <w:rFonts w:eastAsiaTheme="majorEastAsia" w:cstheme="minorHAnsi"/>
        </w:rPr>
        <w:t xml:space="preserve"> will only be made if the August and September upfront payments have been earned.  </w:t>
      </w:r>
    </w:p>
    <w:p w14:paraId="48590930" w14:textId="506224C5" w:rsidR="006D2703" w:rsidRPr="00F93A2A" w:rsidRDefault="006D2703" w:rsidP="009165AB">
      <w:pPr>
        <w:spacing w:line="256" w:lineRule="auto"/>
        <w:ind w:left="7"/>
        <w:jc w:val="both"/>
        <w:rPr>
          <w:rFonts w:eastAsiaTheme="majorEastAsia"/>
        </w:rPr>
      </w:pPr>
      <w:r w:rsidRPr="27821989">
        <w:rPr>
          <w:rFonts w:eastAsiaTheme="majorEastAsia"/>
        </w:rPr>
        <w:t xml:space="preserve">Payments will continue to the end of the academic year and on the last working day of the month. </w:t>
      </w:r>
    </w:p>
    <w:p w14:paraId="2A86115D" w14:textId="647A6C22" w:rsidR="006D2703" w:rsidRPr="00F93A2A" w:rsidRDefault="006D2703" w:rsidP="009165AB">
      <w:pPr>
        <w:spacing w:line="256" w:lineRule="auto"/>
        <w:ind w:left="7"/>
        <w:jc w:val="both"/>
        <w:rPr>
          <w:rFonts w:eastAsiaTheme="majorEastAsia"/>
        </w:rPr>
      </w:pPr>
      <w:r w:rsidRPr="27821989">
        <w:rPr>
          <w:rFonts w:eastAsiaTheme="majorEastAsia"/>
        </w:rPr>
        <w:t xml:space="preserve">Additional payments to providers will also be made following your R13 ILR data return and a final payment based on your R14 ILR data.  </w:t>
      </w:r>
    </w:p>
    <w:p w14:paraId="7454F1AD" w14:textId="77777777" w:rsidR="006D2703" w:rsidRPr="00F93A2A" w:rsidRDefault="006D2703" w:rsidP="00784D6C">
      <w:pPr>
        <w:spacing w:line="256" w:lineRule="auto"/>
        <w:ind w:left="291"/>
        <w:jc w:val="both"/>
        <w:rPr>
          <w:rFonts w:eastAsiaTheme="minorEastAsia" w:cstheme="minorHAnsi"/>
        </w:rPr>
      </w:pPr>
      <w:r w:rsidRPr="00F93A2A">
        <w:rPr>
          <w:rFonts w:eastAsiaTheme="minorEastAsia" w:cstheme="minorHAnsi"/>
        </w:rPr>
        <w:t xml:space="preserve">  </w:t>
      </w:r>
    </w:p>
    <w:p w14:paraId="39D1A4FC" w14:textId="216BEFEA" w:rsidR="00896980" w:rsidRPr="00F93A2A" w:rsidRDefault="006D2703" w:rsidP="00B5542A">
      <w:pPr>
        <w:spacing w:after="111"/>
        <w:ind w:right="639"/>
        <w:jc w:val="both"/>
        <w:rPr>
          <w:rFonts w:eastAsiaTheme="minorEastAsia"/>
        </w:rPr>
      </w:pPr>
      <w:r w:rsidRPr="14C0C23A">
        <w:rPr>
          <w:rFonts w:eastAsiaTheme="minorEastAsia"/>
        </w:rPr>
        <w:t xml:space="preserve">We will use our approach to funding to make sure learning provision is of a high quality.  We will use your track record to assess your ability to deliver education and training to the required standard.  Your record of accomplishment will include, but will not be restricted to, Ofsted grades, minimum quality standards, financial health, financial management and control, and your previous delivery against your funding agreements, where this information is available.  </w:t>
      </w:r>
    </w:p>
    <w:p w14:paraId="79C87254" w14:textId="325C9880" w:rsidR="006D2703" w:rsidRPr="00F93A2A" w:rsidRDefault="006D2703" w:rsidP="00B5542A">
      <w:pPr>
        <w:spacing w:after="111"/>
        <w:ind w:right="639"/>
        <w:jc w:val="both"/>
        <w:rPr>
          <w:rFonts w:eastAsiaTheme="minorEastAsia" w:cstheme="minorHAnsi"/>
        </w:rPr>
      </w:pPr>
      <w:r w:rsidRPr="00F93A2A">
        <w:rPr>
          <w:rFonts w:eastAsiaTheme="minorEastAsia" w:cstheme="minorHAnsi"/>
        </w:rPr>
        <w:t>Additional aspects of your delivery will also be monitored and reviewed and are detailed in the 20</w:t>
      </w:r>
      <w:r w:rsidR="00D96C80">
        <w:rPr>
          <w:rFonts w:eastAsiaTheme="minorEastAsia" w:cstheme="minorHAnsi"/>
        </w:rPr>
        <w:t>5</w:t>
      </w:r>
      <w:r w:rsidR="00887630" w:rsidRPr="00F93A2A">
        <w:rPr>
          <w:rFonts w:eastAsiaTheme="minorEastAsia" w:cstheme="minorHAnsi"/>
        </w:rPr>
        <w:t>4</w:t>
      </w:r>
      <w:r w:rsidRPr="00F93A2A">
        <w:rPr>
          <w:rFonts w:eastAsiaTheme="minorEastAsia" w:cstheme="minorHAnsi"/>
        </w:rPr>
        <w:t>/2</w:t>
      </w:r>
      <w:r w:rsidR="00D96C80">
        <w:rPr>
          <w:rFonts w:eastAsiaTheme="minorEastAsia" w:cstheme="minorHAnsi"/>
        </w:rPr>
        <w:t>6</w:t>
      </w:r>
      <w:r w:rsidRPr="00F93A2A">
        <w:rPr>
          <w:rFonts w:eastAsiaTheme="minorEastAsia" w:cstheme="minorHAnsi"/>
        </w:rPr>
        <w:t xml:space="preserve"> TVCA Provider Performance Management Framework.  </w:t>
      </w:r>
    </w:p>
    <w:p w14:paraId="19D703B8" w14:textId="3DEDA5AB" w:rsidR="006D2703" w:rsidRPr="00F93A2A" w:rsidRDefault="006D2703" w:rsidP="00784D6C">
      <w:pPr>
        <w:spacing w:after="111"/>
        <w:ind w:right="638"/>
        <w:jc w:val="both"/>
        <w:rPr>
          <w:rFonts w:eastAsiaTheme="minorEastAsia" w:cstheme="minorHAnsi"/>
        </w:rPr>
      </w:pPr>
      <w:r w:rsidRPr="00F93A2A">
        <w:rPr>
          <w:rFonts w:eastAsiaTheme="minorEastAsia" w:cstheme="minorHAnsi"/>
        </w:rPr>
        <w:lastRenderedPageBreak/>
        <w:t xml:space="preserve">As part of our financial assurance work, we will continue to monitor compliance with the funding rules.  We will contact you where we identify you have submitted data that does not meet our funding rules and ILR and EAS requirements.  We will require you to correct inaccurate ILR and TVCA EAS data or to adjust your final funding claim. </w:t>
      </w:r>
    </w:p>
    <w:p w14:paraId="68B65F6A" w14:textId="0AD9CFE5" w:rsidR="006D2703" w:rsidRPr="00F93A2A" w:rsidRDefault="006D2703" w:rsidP="00784D6C">
      <w:pPr>
        <w:spacing w:after="111"/>
        <w:ind w:right="551"/>
        <w:jc w:val="both"/>
        <w:rPr>
          <w:rFonts w:eastAsiaTheme="minorEastAsia" w:cstheme="minorHAnsi"/>
        </w:rPr>
      </w:pPr>
      <w:r w:rsidRPr="00F93A2A">
        <w:rPr>
          <w:rFonts w:eastAsiaTheme="minorEastAsia" w:cstheme="minorHAnsi"/>
        </w:rPr>
        <w:t xml:space="preserve">All Providers </w:t>
      </w:r>
      <w:r w:rsidR="006C11F2" w:rsidRPr="00F93A2A">
        <w:rPr>
          <w:rFonts w:eastAsiaTheme="minorEastAsia" w:cstheme="minorHAnsi"/>
        </w:rPr>
        <w:t>may</w:t>
      </w:r>
      <w:r w:rsidRPr="00F93A2A">
        <w:rPr>
          <w:rFonts w:eastAsiaTheme="minorEastAsia" w:cstheme="minorHAnsi"/>
        </w:rPr>
        <w:t xml:space="preserve"> be subject to a compliance visit, TVCA will use a set of compliance criteria which will be communicated within a reasonable timeframe. </w:t>
      </w:r>
    </w:p>
    <w:p w14:paraId="377760D7" w14:textId="77777777" w:rsidR="006D2703" w:rsidRPr="00F93A2A" w:rsidRDefault="006D2703" w:rsidP="00784D6C">
      <w:pPr>
        <w:spacing w:after="109"/>
        <w:ind w:right="551"/>
        <w:jc w:val="both"/>
        <w:rPr>
          <w:rFonts w:eastAsiaTheme="minorEastAsia" w:cstheme="minorHAnsi"/>
        </w:rPr>
      </w:pPr>
      <w:r w:rsidRPr="00F93A2A">
        <w:rPr>
          <w:rFonts w:eastAsiaTheme="minorEastAsia" w:cstheme="minorHAnsi"/>
        </w:rPr>
        <w:t xml:space="preserve">TVCA will procure the services of external Auditors to undertake funding assurance reviews on its behalf on an annual basis. </w:t>
      </w:r>
    </w:p>
    <w:p w14:paraId="79CAF131" w14:textId="2E2AEC79" w:rsidR="006D2703" w:rsidRPr="00F93A2A" w:rsidRDefault="006D2703" w:rsidP="00784D6C">
      <w:pPr>
        <w:spacing w:after="109"/>
        <w:ind w:right="637"/>
        <w:jc w:val="both"/>
        <w:rPr>
          <w:rFonts w:eastAsiaTheme="minorEastAsia"/>
        </w:rPr>
      </w:pPr>
      <w:r w:rsidRPr="1F2B27BA">
        <w:rPr>
          <w:rFonts w:eastAsiaTheme="minorEastAsia"/>
        </w:rPr>
        <w:t>All Providers must return</w:t>
      </w:r>
      <w:r w:rsidRPr="1F2B27BA" w:rsidDel="006D2703">
        <w:rPr>
          <w:rFonts w:eastAsiaTheme="minorEastAsia"/>
        </w:rPr>
        <w:t xml:space="preserve"> </w:t>
      </w:r>
      <w:r w:rsidRPr="1F2B27BA">
        <w:rPr>
          <w:rFonts w:eastAsiaTheme="minorEastAsia"/>
        </w:rPr>
        <w:t>their</w:t>
      </w:r>
      <w:r w:rsidRPr="1F2B27BA" w:rsidDel="006D2703">
        <w:rPr>
          <w:rFonts w:eastAsiaTheme="minorEastAsia"/>
        </w:rPr>
        <w:t xml:space="preserve"> </w:t>
      </w:r>
      <w:r w:rsidR="00DB43D8">
        <w:rPr>
          <w:rFonts w:eastAsiaTheme="minorEastAsia"/>
        </w:rPr>
        <w:t>I</w:t>
      </w:r>
      <w:r w:rsidRPr="1F2B27BA">
        <w:rPr>
          <w:rFonts w:eastAsiaTheme="minorEastAsia"/>
        </w:rPr>
        <w:t>LR from R01, for Tees Valley residents receiving A</w:t>
      </w:r>
      <w:r w:rsidR="00A15D39" w:rsidRPr="1F2B27BA">
        <w:rPr>
          <w:rFonts w:eastAsiaTheme="minorEastAsia"/>
        </w:rPr>
        <w:t>SF and L</w:t>
      </w:r>
      <w:r w:rsidR="00942ED7" w:rsidRPr="1F2B27BA">
        <w:rPr>
          <w:rFonts w:eastAsiaTheme="minorEastAsia"/>
        </w:rPr>
        <w:t>evel 3FCFJ funding</w:t>
      </w:r>
      <w:r w:rsidR="00DD46A5" w:rsidRPr="1F2B27BA">
        <w:rPr>
          <w:rFonts w:eastAsiaTheme="minorEastAsia"/>
        </w:rPr>
        <w:t>.</w:t>
      </w:r>
      <w:r w:rsidRPr="1F2B27BA">
        <w:rPr>
          <w:rFonts w:eastAsiaTheme="minorEastAsia"/>
        </w:rPr>
        <w:t xml:space="preserve">  Further detail will be defined in your Provider funding agreement.  All Providers must submit their ILR and EAS funding claims monthly and, where appropriate, provide a forecast to TVCA for the remainder of the funding year.  The funding claims must include adult skills, Level 3 Free Courses for Jobs, non-formula funded, learning and learner support funding. </w:t>
      </w:r>
    </w:p>
    <w:p w14:paraId="7993E3E0" w14:textId="77777777" w:rsidR="006D2703" w:rsidRPr="00F93A2A" w:rsidRDefault="006D2703" w:rsidP="00DD46A5">
      <w:pPr>
        <w:spacing w:after="105" w:line="256" w:lineRule="auto"/>
        <w:ind w:left="710"/>
        <w:jc w:val="both"/>
        <w:rPr>
          <w:rFonts w:eastAsiaTheme="minorEastAsia" w:cstheme="minorHAnsi"/>
        </w:rPr>
      </w:pPr>
      <w:r w:rsidRPr="00F93A2A">
        <w:rPr>
          <w:rFonts w:eastAsiaTheme="minorEastAsia" w:cstheme="minorHAnsi"/>
        </w:rPr>
        <w:t xml:space="preserve"> </w:t>
      </w:r>
    </w:p>
    <w:p w14:paraId="399A0AFA" w14:textId="45FD37F5" w:rsidR="006D2703" w:rsidRPr="00F93A2A" w:rsidRDefault="006D2703" w:rsidP="00DD46A5">
      <w:pPr>
        <w:spacing w:after="111"/>
        <w:ind w:right="551"/>
        <w:jc w:val="both"/>
        <w:rPr>
          <w:rFonts w:eastAsiaTheme="minorEastAsia" w:cstheme="minorHAnsi"/>
        </w:rPr>
      </w:pPr>
      <w:r w:rsidRPr="00F93A2A">
        <w:rPr>
          <w:rFonts w:eastAsiaTheme="minorEastAsia" w:cstheme="minorHAnsi"/>
        </w:rPr>
        <w:t xml:space="preserve">In-year, we will review the actual spend you submit in your funding claims against the ILR for Tees Valley residents and the TVCA EAS data you provide. </w:t>
      </w:r>
    </w:p>
    <w:p w14:paraId="65A3E35F" w14:textId="107322AF" w:rsidR="006D2703" w:rsidRPr="00F93A2A" w:rsidRDefault="006D2703" w:rsidP="00DD46A5">
      <w:pPr>
        <w:spacing w:after="111"/>
        <w:ind w:right="637"/>
        <w:jc w:val="both"/>
        <w:rPr>
          <w:rFonts w:eastAsiaTheme="minorEastAsia"/>
        </w:rPr>
      </w:pPr>
      <w:r w:rsidRPr="25E915EC">
        <w:rPr>
          <w:rFonts w:eastAsiaTheme="minorEastAsia"/>
        </w:rPr>
        <w:t>In addition to the above, all Provider payments for 202</w:t>
      </w:r>
      <w:r w:rsidR="00D96C80">
        <w:rPr>
          <w:rFonts w:eastAsiaTheme="minorEastAsia"/>
        </w:rPr>
        <w:t>5</w:t>
      </w:r>
      <w:r w:rsidRPr="25E915EC">
        <w:rPr>
          <w:rFonts w:eastAsiaTheme="minorEastAsia"/>
        </w:rPr>
        <w:t>/2</w:t>
      </w:r>
      <w:r w:rsidR="00D96C80">
        <w:rPr>
          <w:rFonts w:eastAsiaTheme="minorEastAsia"/>
        </w:rPr>
        <w:t>6</w:t>
      </w:r>
      <w:r w:rsidRPr="25E915EC">
        <w:rPr>
          <w:rFonts w:eastAsiaTheme="minorEastAsia"/>
        </w:rPr>
        <w:t xml:space="preserve"> academic year will be reconciled at the end of the funding agreement period.  This reconciliation will occur following receipt of the Provider’s R14 ILR return and supporting data.  TVCA reserves the right to recover any underspend below the full TVCA A</w:t>
      </w:r>
      <w:r w:rsidR="00E777DD" w:rsidRPr="25E915EC">
        <w:rPr>
          <w:rFonts w:eastAsiaTheme="minorEastAsia"/>
        </w:rPr>
        <w:t>SF</w:t>
      </w:r>
      <w:r w:rsidRPr="25E915EC">
        <w:rPr>
          <w:rFonts w:eastAsiaTheme="minorEastAsia"/>
        </w:rPr>
        <w:t xml:space="preserve"> and Level 3 FCFJ allocations. </w:t>
      </w:r>
    </w:p>
    <w:p w14:paraId="5B56A973" w14:textId="77777777" w:rsidR="006D2703" w:rsidRPr="00F93A2A" w:rsidRDefault="006D2703" w:rsidP="00DD46A5">
      <w:pPr>
        <w:spacing w:line="256" w:lineRule="auto"/>
        <w:ind w:left="7"/>
        <w:jc w:val="both"/>
        <w:rPr>
          <w:rFonts w:eastAsiaTheme="minorEastAsia" w:cstheme="minorHAnsi"/>
        </w:rPr>
      </w:pPr>
      <w:r w:rsidRPr="00F93A2A">
        <w:rPr>
          <w:rFonts w:eastAsiaTheme="minorEastAsia" w:cstheme="minorHAnsi"/>
        </w:rPr>
        <w:t xml:space="preserve"> </w:t>
      </w:r>
    </w:p>
    <w:p w14:paraId="26AF76DF" w14:textId="0F29E278" w:rsidR="006D2703" w:rsidRPr="00F93A2A" w:rsidRDefault="006D2703" w:rsidP="00DD46A5">
      <w:pPr>
        <w:spacing w:after="112"/>
        <w:ind w:left="2" w:right="335" w:hanging="10"/>
        <w:jc w:val="both"/>
        <w:rPr>
          <w:rFonts w:eastAsiaTheme="minorEastAsia"/>
        </w:rPr>
      </w:pPr>
      <w:r w:rsidRPr="00D96C80">
        <w:rPr>
          <w:rFonts w:eastAsiaTheme="minorEastAsia"/>
        </w:rPr>
        <w:t>202</w:t>
      </w:r>
      <w:r w:rsidR="00D96C80" w:rsidRPr="00D96C80">
        <w:rPr>
          <w:rFonts w:eastAsiaTheme="minorEastAsia"/>
        </w:rPr>
        <w:t>5</w:t>
      </w:r>
      <w:r w:rsidRPr="00D96C80">
        <w:rPr>
          <w:rFonts w:eastAsiaTheme="minorEastAsia"/>
        </w:rPr>
        <w:t>/2</w:t>
      </w:r>
      <w:r w:rsidR="00D96C80" w:rsidRPr="00D96C80">
        <w:rPr>
          <w:rFonts w:eastAsiaTheme="minorEastAsia"/>
        </w:rPr>
        <w:t>6</w:t>
      </w:r>
      <w:r w:rsidRPr="00D96C80">
        <w:rPr>
          <w:rFonts w:eastAsiaTheme="minorEastAsia"/>
        </w:rPr>
        <w:t xml:space="preserve"> Delivery performance will be monitored throughout the funding agreement</w:t>
      </w:r>
      <w:r w:rsidRPr="79C25078">
        <w:rPr>
          <w:rFonts w:eastAsiaTheme="minorEastAsia"/>
        </w:rPr>
        <w:t xml:space="preserve"> period to determine Provider</w:t>
      </w:r>
      <w:r w:rsidRPr="79C25078" w:rsidDel="006D2703">
        <w:rPr>
          <w:rFonts w:eastAsiaTheme="minorEastAsia"/>
        </w:rPr>
        <w:t xml:space="preserve"> TVCA </w:t>
      </w:r>
      <w:r w:rsidR="7646F2E8" w:rsidRPr="79C25078">
        <w:rPr>
          <w:rFonts w:eastAsiaTheme="minorEastAsia"/>
        </w:rPr>
        <w:t>earnings</w:t>
      </w:r>
      <w:r w:rsidRPr="79C25078">
        <w:rPr>
          <w:rFonts w:eastAsiaTheme="minorEastAsia"/>
        </w:rPr>
        <w:t xml:space="preserve"> against their TVCA funding allocation</w:t>
      </w:r>
      <w:r w:rsidR="00267D88" w:rsidRPr="79C25078">
        <w:rPr>
          <w:rFonts w:eastAsiaTheme="minorEastAsia"/>
        </w:rPr>
        <w:t>s</w:t>
      </w:r>
      <w:r w:rsidRPr="79C25078">
        <w:rPr>
          <w:rFonts w:eastAsiaTheme="minorEastAsia"/>
        </w:rPr>
        <w:t xml:space="preserve">.  </w:t>
      </w:r>
    </w:p>
    <w:p w14:paraId="4B43CA65" w14:textId="5763020F" w:rsidR="006D2703" w:rsidRPr="00F93A2A" w:rsidRDefault="006D2703" w:rsidP="00796161">
      <w:pPr>
        <w:spacing w:after="105"/>
        <w:ind w:left="7"/>
        <w:jc w:val="both"/>
        <w:rPr>
          <w:rFonts w:eastAsiaTheme="minorEastAsia"/>
        </w:rPr>
      </w:pPr>
      <w:r w:rsidRPr="14D568EC">
        <w:rPr>
          <w:rFonts w:eastAsiaTheme="minorEastAsia"/>
        </w:rPr>
        <w:t xml:space="preserve">If following monthly desk top performance management activities, it is deemed by TVCA that a Provider is significantly underperforming against their agreed Delivery Plan, TVCA reserves the right to instigate the Delivery Assurance Plan process. </w:t>
      </w:r>
    </w:p>
    <w:p w14:paraId="02B8668D" w14:textId="77777777" w:rsidR="006D2703" w:rsidRPr="00F93A2A" w:rsidRDefault="006D2703" w:rsidP="00DD46A5">
      <w:pPr>
        <w:spacing w:after="104" w:line="256" w:lineRule="auto"/>
        <w:ind w:left="7"/>
        <w:jc w:val="both"/>
        <w:rPr>
          <w:rFonts w:eastAsiaTheme="minorEastAsia" w:cstheme="minorHAnsi"/>
        </w:rPr>
      </w:pPr>
      <w:r w:rsidRPr="00F93A2A">
        <w:rPr>
          <w:rFonts w:eastAsiaTheme="minorEastAsia" w:cstheme="minorHAnsi"/>
        </w:rPr>
        <w:t xml:space="preserve"> </w:t>
      </w:r>
    </w:p>
    <w:p w14:paraId="7742EB3D" w14:textId="504B8C42" w:rsidR="006D2703" w:rsidRPr="00F93A2A" w:rsidRDefault="006D2703" w:rsidP="00DD46A5">
      <w:pPr>
        <w:spacing w:after="109"/>
        <w:ind w:right="638"/>
        <w:jc w:val="both"/>
        <w:rPr>
          <w:rFonts w:eastAsiaTheme="minorEastAsia" w:cstheme="minorHAnsi"/>
        </w:rPr>
      </w:pPr>
      <w:r w:rsidRPr="00F93A2A">
        <w:rPr>
          <w:rFonts w:eastAsiaTheme="minorEastAsia" w:cstheme="minorHAnsi"/>
        </w:rPr>
        <w:lastRenderedPageBreak/>
        <w:t xml:space="preserve">There will be no funding payment for over delivery of the Provider’s Delivery Plan unless previously agreed with TVCA prior to increases above the funding level detailed and agreed by TVCA and confirmed by TVCA in writing. </w:t>
      </w:r>
    </w:p>
    <w:p w14:paraId="5D476FF5" w14:textId="77777777" w:rsidR="006D2703" w:rsidRPr="00F93A2A" w:rsidRDefault="006D2703" w:rsidP="00DD46A5">
      <w:pPr>
        <w:spacing w:after="112" w:line="256" w:lineRule="auto"/>
        <w:ind w:left="7"/>
        <w:jc w:val="both"/>
        <w:rPr>
          <w:rFonts w:eastAsiaTheme="minorEastAsia" w:cstheme="minorHAnsi"/>
        </w:rPr>
      </w:pPr>
      <w:r w:rsidRPr="00F93A2A">
        <w:rPr>
          <w:rFonts w:eastAsiaTheme="minorEastAsia" w:cstheme="minorHAnsi"/>
        </w:rPr>
        <w:t xml:space="preserve"> </w:t>
      </w:r>
    </w:p>
    <w:p w14:paraId="189EF108" w14:textId="2DAEADC9" w:rsidR="006D2703" w:rsidRPr="00F93A2A" w:rsidRDefault="006D2703" w:rsidP="00DD46A5">
      <w:pPr>
        <w:spacing w:after="114"/>
        <w:ind w:right="551"/>
        <w:jc w:val="both"/>
        <w:rPr>
          <w:rFonts w:eastAsiaTheme="minorEastAsia" w:cstheme="minorHAnsi"/>
        </w:rPr>
      </w:pPr>
      <w:r w:rsidRPr="00F93A2A">
        <w:rPr>
          <w:rFonts w:eastAsiaTheme="minorEastAsia" w:cstheme="minorHAnsi"/>
        </w:rPr>
        <w:t xml:space="preserve">Funds cannot be ‘vied’ between funding agreements with TVCA and the </w:t>
      </w:r>
      <w:r w:rsidR="008E6472">
        <w:rPr>
          <w:rFonts w:eastAsiaTheme="minorEastAsia" w:cstheme="minorHAnsi"/>
        </w:rPr>
        <w:t>DfE</w:t>
      </w:r>
      <w:r w:rsidRPr="00F93A2A">
        <w:rPr>
          <w:rFonts w:eastAsiaTheme="minorEastAsia" w:cstheme="minorHAnsi"/>
        </w:rPr>
        <w:t xml:space="preserve">. </w:t>
      </w:r>
    </w:p>
    <w:p w14:paraId="24919062" w14:textId="5C19576E" w:rsidR="006D2703" w:rsidRPr="00F93A2A" w:rsidRDefault="006D2703" w:rsidP="00DD46A5">
      <w:pPr>
        <w:spacing w:after="109"/>
        <w:ind w:right="551"/>
        <w:jc w:val="both"/>
        <w:rPr>
          <w:rFonts w:eastAsiaTheme="minorEastAsia" w:cstheme="minorHAnsi"/>
        </w:rPr>
      </w:pPr>
      <w:r w:rsidRPr="00F93A2A">
        <w:rPr>
          <w:rFonts w:eastAsiaTheme="minorEastAsia" w:cstheme="minorHAnsi"/>
        </w:rPr>
        <w:t xml:space="preserve">Your funding agreement will state the maximum amount of TVCA </w:t>
      </w:r>
      <w:r w:rsidR="00124AD7" w:rsidRPr="00F93A2A">
        <w:rPr>
          <w:rFonts w:eastAsiaTheme="minorEastAsia" w:cstheme="minorHAnsi"/>
        </w:rPr>
        <w:t>ASF and/or Level 3FCFJ</w:t>
      </w:r>
      <w:r w:rsidRPr="00F93A2A">
        <w:rPr>
          <w:rFonts w:eastAsiaTheme="minorEastAsia" w:cstheme="minorHAnsi"/>
        </w:rPr>
        <w:t xml:space="preserve"> provision you can deliver between 1 August </w:t>
      </w:r>
      <w:r w:rsidR="001E10B6" w:rsidRPr="00F93A2A">
        <w:rPr>
          <w:rFonts w:eastAsiaTheme="minorEastAsia" w:cstheme="minorHAnsi"/>
        </w:rPr>
        <w:t xml:space="preserve">2025 </w:t>
      </w:r>
      <w:r w:rsidRPr="00F93A2A">
        <w:rPr>
          <w:rFonts w:eastAsiaTheme="minorEastAsia" w:cstheme="minorHAnsi"/>
        </w:rPr>
        <w:t>and 31 July 202</w:t>
      </w:r>
      <w:r w:rsidR="00842737">
        <w:rPr>
          <w:rFonts w:eastAsiaTheme="minorEastAsia" w:cstheme="minorHAnsi"/>
        </w:rPr>
        <w:t>6</w:t>
      </w:r>
      <w:r w:rsidRPr="00F93A2A">
        <w:rPr>
          <w:rFonts w:eastAsiaTheme="minorEastAsia" w:cstheme="minorHAnsi"/>
        </w:rPr>
        <w:t xml:space="preserve">  </w:t>
      </w:r>
    </w:p>
    <w:p w14:paraId="22C79282" w14:textId="77777777" w:rsidR="006D2703" w:rsidRPr="00F93A2A" w:rsidRDefault="006D2703" w:rsidP="00DD46A5">
      <w:pPr>
        <w:spacing w:after="111"/>
        <w:ind w:right="551"/>
        <w:jc w:val="both"/>
        <w:rPr>
          <w:rFonts w:eastAsiaTheme="minorEastAsia" w:cstheme="minorHAnsi"/>
        </w:rPr>
      </w:pPr>
      <w:r w:rsidRPr="00F93A2A">
        <w:rPr>
          <w:rFonts w:eastAsiaTheme="minorEastAsia" w:cstheme="minorHAnsi"/>
        </w:rPr>
        <w:t xml:space="preserve">It will also state the maximum value of non-formula funded Learning for Inclusion we will fund (where applicable to you). </w:t>
      </w:r>
    </w:p>
    <w:p w14:paraId="5D4C4AFC" w14:textId="116B9A0C" w:rsidR="006D2703" w:rsidRPr="00F93A2A" w:rsidRDefault="006D2703" w:rsidP="00B5542A">
      <w:pPr>
        <w:spacing w:after="111"/>
        <w:ind w:right="551"/>
        <w:jc w:val="both"/>
        <w:rPr>
          <w:rFonts w:eastAsiaTheme="minorEastAsia"/>
        </w:rPr>
      </w:pPr>
      <w:r w:rsidRPr="63E2FA3C">
        <w:rPr>
          <w:rFonts w:eastAsiaTheme="minorEastAsia"/>
        </w:rPr>
        <w:t xml:space="preserve">Your allocation can be used to fund new starts, non-formula funded Learning for Inclusion (where applicable to you) and learner support. </w:t>
      </w:r>
    </w:p>
    <w:p w14:paraId="785BE205" w14:textId="77777777" w:rsidR="006D2703" w:rsidRPr="00F93A2A" w:rsidRDefault="006D2703" w:rsidP="00B5542A">
      <w:pPr>
        <w:ind w:right="551"/>
        <w:jc w:val="both"/>
        <w:rPr>
          <w:rFonts w:eastAsiaTheme="minorEastAsia" w:cstheme="minorHAnsi"/>
        </w:rPr>
      </w:pPr>
      <w:r w:rsidRPr="00F93A2A">
        <w:rPr>
          <w:rFonts w:eastAsiaTheme="minorEastAsia" w:cstheme="minorHAnsi"/>
        </w:rPr>
        <w:t xml:space="preserve">You must not transfer funding between the following budgets: </w:t>
      </w:r>
    </w:p>
    <w:p w14:paraId="2F55915C" w14:textId="703D935E" w:rsidR="006D2703" w:rsidRPr="00F93A2A" w:rsidRDefault="006D2703" w:rsidP="00983E9D">
      <w:pPr>
        <w:pStyle w:val="ListParagraph"/>
        <w:numPr>
          <w:ilvl w:val="0"/>
          <w:numId w:val="75"/>
        </w:numPr>
        <w:spacing w:line="256" w:lineRule="auto"/>
        <w:jc w:val="both"/>
        <w:rPr>
          <w:rFonts w:eastAsiaTheme="minorEastAsia"/>
        </w:rPr>
      </w:pPr>
      <w:r w:rsidRPr="7CF7A9E0">
        <w:rPr>
          <w:rFonts w:eastAsiaTheme="minorEastAsia"/>
        </w:rPr>
        <w:t>A</w:t>
      </w:r>
      <w:r w:rsidR="003512B6" w:rsidRPr="7CF7A9E0">
        <w:rPr>
          <w:rFonts w:eastAsiaTheme="minorEastAsia"/>
        </w:rPr>
        <w:t>SF</w:t>
      </w:r>
      <w:r w:rsidRPr="7CF7A9E0">
        <w:rPr>
          <w:rFonts w:eastAsiaTheme="minorEastAsia"/>
        </w:rPr>
        <w:t xml:space="preserve"> (including Learning for Inclusion to Skills Formula Funded) </w:t>
      </w:r>
    </w:p>
    <w:p w14:paraId="6E093DDF" w14:textId="70267FBB" w:rsidR="006D2703" w:rsidRPr="00F93A2A" w:rsidRDefault="006D2703" w:rsidP="00983E9D">
      <w:pPr>
        <w:pStyle w:val="ListParagraph"/>
        <w:numPr>
          <w:ilvl w:val="0"/>
          <w:numId w:val="75"/>
        </w:numPr>
        <w:spacing w:line="256" w:lineRule="auto"/>
        <w:jc w:val="both"/>
        <w:rPr>
          <w:rFonts w:eastAsiaTheme="minorEastAsia"/>
        </w:rPr>
      </w:pPr>
      <w:r w:rsidRPr="18AB32FD">
        <w:rPr>
          <w:rFonts w:eastAsiaTheme="minorEastAsia"/>
        </w:rPr>
        <w:t xml:space="preserve">Level 3 Free Courses for Jobs  </w:t>
      </w:r>
    </w:p>
    <w:p w14:paraId="3F6F3972" w14:textId="77777777" w:rsidR="00187D80" w:rsidRDefault="00187D80" w:rsidP="0057673E">
      <w:pPr>
        <w:jc w:val="both"/>
        <w:rPr>
          <w:rFonts w:eastAsiaTheme="minorEastAsia" w:cstheme="minorHAnsi"/>
          <w:color w:val="0B0C0C"/>
        </w:rPr>
      </w:pPr>
    </w:p>
    <w:p w14:paraId="2EDFB5BD" w14:textId="0CC4CA4D" w:rsidR="004C6E47" w:rsidRPr="00187D80" w:rsidRDefault="00187D80" w:rsidP="0057673E">
      <w:pPr>
        <w:jc w:val="both"/>
        <w:rPr>
          <w:rFonts w:eastAsiaTheme="minorEastAsia" w:cstheme="minorHAnsi"/>
          <w:color w:val="0B0C0C"/>
        </w:rPr>
      </w:pPr>
      <w:r>
        <w:rPr>
          <w:rFonts w:eastAsiaTheme="minorEastAsia" w:cstheme="minorHAnsi"/>
          <w:color w:val="0B0C0C"/>
        </w:rPr>
        <w:t>In order to drive improvements in the quality and reliability of provider learner data</w:t>
      </w:r>
      <w:r w:rsidR="00CC1B07">
        <w:rPr>
          <w:rFonts w:eastAsiaTheme="minorEastAsia" w:cstheme="minorHAnsi"/>
          <w:color w:val="0B0C0C"/>
        </w:rPr>
        <w:t xml:space="preserve">, and the outcomes for learners, </w:t>
      </w:r>
      <w:r w:rsidRPr="00187D80">
        <w:rPr>
          <w:rFonts w:eastAsiaTheme="minorEastAsia" w:cstheme="minorHAnsi"/>
          <w:color w:val="0B0C0C"/>
        </w:rPr>
        <w:t xml:space="preserve">TVCA </w:t>
      </w:r>
      <w:r>
        <w:rPr>
          <w:rFonts w:eastAsiaTheme="minorEastAsia" w:cstheme="minorHAnsi"/>
          <w:color w:val="0B0C0C"/>
        </w:rPr>
        <w:t xml:space="preserve">will introduce an outcome </w:t>
      </w:r>
      <w:r w:rsidR="00CC1B07">
        <w:rPr>
          <w:rFonts w:eastAsiaTheme="minorEastAsia" w:cstheme="minorHAnsi"/>
          <w:color w:val="0B0C0C"/>
        </w:rPr>
        <w:t>payment in 2025/26 as follows:</w:t>
      </w:r>
    </w:p>
    <w:p w14:paraId="574BF1FE" w14:textId="77777777" w:rsidR="004C6E47" w:rsidRPr="00E7623B" w:rsidRDefault="004C6E47" w:rsidP="009D7BBA">
      <w:pPr>
        <w:pStyle w:val="Heading1"/>
      </w:pPr>
      <w:bookmarkStart w:id="85" w:name="_Toc206402111"/>
      <w:r w:rsidRPr="00E7623B">
        <w:t>Quality of Data</w:t>
      </w:r>
      <w:bookmarkEnd w:id="85"/>
      <w:r w:rsidRPr="00E7623B">
        <w:t xml:space="preserve"> </w:t>
      </w:r>
    </w:p>
    <w:p w14:paraId="4CB412C0" w14:textId="77777777" w:rsidR="00C017FD" w:rsidRDefault="004B5058" w:rsidP="00AE5EA3">
      <w:pPr>
        <w:jc w:val="both"/>
        <w:rPr>
          <w:rFonts w:ascii="Calibri" w:hAnsi="Calibri" w:cs="Calibri"/>
        </w:rPr>
      </w:pPr>
      <w:r w:rsidRPr="00553905">
        <w:rPr>
          <w:rFonts w:ascii="Calibri" w:hAnsi="Calibri" w:cs="Calibri"/>
        </w:rPr>
        <w:t xml:space="preserve">From 1 August 2025, </w:t>
      </w:r>
      <w:r w:rsidR="00553905">
        <w:rPr>
          <w:rFonts w:ascii="Calibri" w:hAnsi="Calibri" w:cs="Calibri"/>
        </w:rPr>
        <w:t xml:space="preserve">TVCA will implement a financial incentive </w:t>
      </w:r>
      <w:r w:rsidR="00C017FD">
        <w:rPr>
          <w:rFonts w:ascii="Calibri" w:hAnsi="Calibri" w:cs="Calibri"/>
        </w:rPr>
        <w:t>with the aim of improving the quality of provider data.</w:t>
      </w:r>
    </w:p>
    <w:p w14:paraId="178F916A" w14:textId="77B3B159" w:rsidR="004C6E47" w:rsidRPr="00AE5EA3" w:rsidRDefault="63BFC928" w:rsidP="00AE5EA3">
      <w:pPr>
        <w:jc w:val="both"/>
        <w:rPr>
          <w:rFonts w:ascii="Calibri" w:hAnsi="Calibri" w:cs="Calibri"/>
          <w:i/>
          <w:iCs/>
        </w:rPr>
      </w:pPr>
      <w:r w:rsidRPr="00553905">
        <w:rPr>
          <w:rFonts w:ascii="Calibri" w:hAnsi="Calibri" w:cs="Calibri"/>
        </w:rPr>
        <w:t>5</w:t>
      </w:r>
      <w:r w:rsidR="004C6E47" w:rsidRPr="00553905">
        <w:rPr>
          <w:rFonts w:ascii="Calibri" w:hAnsi="Calibri" w:cs="Calibri"/>
        </w:rPr>
        <w:t xml:space="preserve">% of provider monthly payments will be retained and will be reimbursed </w:t>
      </w:r>
      <w:r w:rsidR="2BA0F08C" w:rsidRPr="00553905">
        <w:rPr>
          <w:rFonts w:ascii="Calibri" w:hAnsi="Calibri" w:cs="Calibri"/>
        </w:rPr>
        <w:t xml:space="preserve">on a quarterly basis </w:t>
      </w:r>
      <w:r w:rsidR="004C6E47" w:rsidRPr="00553905">
        <w:rPr>
          <w:rFonts w:ascii="Calibri" w:hAnsi="Calibri" w:cs="Calibri"/>
        </w:rPr>
        <w:t>and will be subject to the meeting the assessment criteria</w:t>
      </w:r>
      <w:r w:rsidR="00C017FD">
        <w:rPr>
          <w:rFonts w:ascii="Calibri" w:hAnsi="Calibri" w:cs="Calibri"/>
        </w:rPr>
        <w:t xml:space="preserve"> </w:t>
      </w:r>
      <w:r w:rsidR="00C017FD" w:rsidRPr="00AE5EA3">
        <w:rPr>
          <w:rFonts w:ascii="Calibri" w:hAnsi="Calibri" w:cs="Calibri"/>
          <w:i/>
          <w:iCs/>
        </w:rPr>
        <w:t xml:space="preserve">(see </w:t>
      </w:r>
      <w:r w:rsidR="00AE5EA3" w:rsidRPr="00AE5EA3">
        <w:rPr>
          <w:rFonts w:ascii="Calibri" w:hAnsi="Calibri" w:cs="Calibri"/>
          <w:i/>
          <w:iCs/>
        </w:rPr>
        <w:t>Performance Management Framework)</w:t>
      </w:r>
      <w:r w:rsidR="00AE5EA3">
        <w:rPr>
          <w:rFonts w:ascii="Calibri" w:hAnsi="Calibri" w:cs="Calibri"/>
          <w:i/>
          <w:iCs/>
        </w:rPr>
        <w:t>.</w:t>
      </w:r>
    </w:p>
    <w:p w14:paraId="569B4F48" w14:textId="77777777" w:rsidR="004C6E47" w:rsidRPr="004B5058" w:rsidRDefault="004C6E47" w:rsidP="004C6E47">
      <w:pPr>
        <w:pStyle w:val="ListParagraph"/>
        <w:ind w:left="1800"/>
        <w:rPr>
          <w:rFonts w:ascii="Calibri" w:hAnsi="Calibri" w:cs="Calibri"/>
          <w:sz w:val="22"/>
          <w:szCs w:val="22"/>
        </w:rPr>
      </w:pPr>
    </w:p>
    <w:p w14:paraId="07B97129" w14:textId="77777777" w:rsidR="004C6E47" w:rsidRPr="001407FA" w:rsidRDefault="004C6E47" w:rsidP="004C6E47">
      <w:pPr>
        <w:pStyle w:val="ListParagraph"/>
        <w:rPr>
          <w:rFonts w:ascii="Calibri" w:hAnsi="Calibri" w:cs="Calibri"/>
        </w:rPr>
      </w:pPr>
    </w:p>
    <w:p w14:paraId="7036D76E" w14:textId="77777777" w:rsidR="004C6E47" w:rsidRPr="001407FA" w:rsidRDefault="004C6E47" w:rsidP="004C6E47">
      <w:pPr>
        <w:pStyle w:val="ListParagraph"/>
        <w:spacing w:after="0" w:line="240" w:lineRule="auto"/>
        <w:jc w:val="both"/>
        <w:rPr>
          <w:rFonts w:ascii="Calibri" w:hAnsi="Calibri" w:cs="Calibri"/>
          <w:b/>
          <w:bCs/>
        </w:rPr>
      </w:pPr>
    </w:p>
    <w:p w14:paraId="28B2A98E" w14:textId="6B4E1DF2" w:rsidR="00A65BDE" w:rsidRPr="00F93A2A" w:rsidRDefault="00A65BDE" w:rsidP="0057673E">
      <w:pPr>
        <w:jc w:val="both"/>
        <w:rPr>
          <w:rFonts w:eastAsiaTheme="minorEastAsia" w:cstheme="minorHAnsi"/>
          <w:color w:val="0B0C0C"/>
        </w:rPr>
      </w:pPr>
      <w:r w:rsidRPr="001407FA">
        <w:rPr>
          <w:rFonts w:ascii="Calibri" w:eastAsiaTheme="minorEastAsia" w:hAnsi="Calibri" w:cs="Calibri"/>
          <w:color w:val="0B0C0C"/>
        </w:rPr>
        <w:br w:type="page"/>
      </w:r>
    </w:p>
    <w:p w14:paraId="729DA752" w14:textId="77777777" w:rsidR="00C16235" w:rsidRPr="00F93A2A" w:rsidRDefault="00C16235" w:rsidP="0048686E">
      <w:pPr>
        <w:pStyle w:val="Heading1"/>
      </w:pPr>
    </w:p>
    <w:p w14:paraId="563F545E" w14:textId="38203054" w:rsidR="005B709D" w:rsidRPr="001D54C9" w:rsidRDefault="005B709D" w:rsidP="001D54C9">
      <w:pPr>
        <w:pStyle w:val="Heading1"/>
      </w:pPr>
      <w:bookmarkStart w:id="86" w:name="_Toc206402112"/>
      <w:r w:rsidRPr="001D54C9">
        <w:t>Annex A: eligibility for funding</w:t>
      </w:r>
      <w:bookmarkEnd w:id="86"/>
    </w:p>
    <w:p w14:paraId="56948B84"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This annex sets out the countries falling within the below categories as referenced in the </w:t>
      </w:r>
      <w:hyperlink r:id="rId59" w:anchor="eligibility">
        <w:r w:rsidRPr="00F93A2A">
          <w:rPr>
            <w:rStyle w:val="Hyperlink"/>
            <w:rFonts w:asciiTheme="minorHAnsi" w:eastAsiaTheme="minorEastAsia" w:hAnsiTheme="minorHAnsi" w:cstheme="minorHAnsi"/>
            <w:color w:val="1D70B8"/>
          </w:rPr>
          <w:t>residency eligibility</w:t>
        </w:r>
      </w:hyperlink>
      <w:r w:rsidRPr="00F93A2A">
        <w:rPr>
          <w:rFonts w:asciiTheme="minorHAnsi" w:eastAsiaTheme="minorEastAsia" w:hAnsiTheme="minorHAnsi" w:cstheme="minorHAnsi"/>
          <w:color w:val="0B0C0C"/>
        </w:rPr>
        <w:t> section.</w:t>
      </w:r>
    </w:p>
    <w:p w14:paraId="1BB919FA" w14:textId="77777777" w:rsidR="005B709D" w:rsidRPr="0048686E" w:rsidRDefault="005B709D" w:rsidP="002927D7">
      <w:pPr>
        <w:pStyle w:val="Heading3"/>
        <w:rPr>
          <w:rFonts w:eastAsiaTheme="majorEastAsia"/>
        </w:rPr>
      </w:pPr>
      <w:bookmarkStart w:id="87" w:name="_Toc206402113"/>
      <w:r w:rsidRPr="0048686E">
        <w:rPr>
          <w:rFonts w:eastAsiaTheme="majorEastAsia"/>
        </w:rPr>
        <w:t>British Overseas Territories</w:t>
      </w:r>
      <w:bookmarkEnd w:id="87"/>
    </w:p>
    <w:p w14:paraId="27264930"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Anguilla</w:t>
      </w:r>
    </w:p>
    <w:p w14:paraId="02D28737"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Bermuda</w:t>
      </w:r>
    </w:p>
    <w:p w14:paraId="6199F51D"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British Antarctic Territory</w:t>
      </w:r>
    </w:p>
    <w:p w14:paraId="6A5D32DA"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British Indian Ocean Territory</w:t>
      </w:r>
    </w:p>
    <w:p w14:paraId="1474B375"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British Virgin Islands</w:t>
      </w:r>
    </w:p>
    <w:p w14:paraId="5C15564F"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Cayman Islands</w:t>
      </w:r>
    </w:p>
    <w:p w14:paraId="399D077D"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Falkland Islands</w:t>
      </w:r>
    </w:p>
    <w:p w14:paraId="58352ABD"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Gibraltar</w:t>
      </w:r>
    </w:p>
    <w:p w14:paraId="0AB576D2"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Montserrat</w:t>
      </w:r>
    </w:p>
    <w:p w14:paraId="6E9C07D0"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Pitcairn, Henderson Island, Ducie and Oeno Islands</w:t>
      </w:r>
    </w:p>
    <w:p w14:paraId="72E4B93C"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South Georgia and the South Sandwich Isles</w:t>
      </w:r>
    </w:p>
    <w:p w14:paraId="4BA32A9B"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St Helena and its dependencies (Ascension and Tristan da Cunha)</w:t>
      </w:r>
    </w:p>
    <w:p w14:paraId="4DA6673B" w14:textId="77777777" w:rsidR="005B709D" w:rsidRPr="00F93A2A" w:rsidRDefault="005B709D" w:rsidP="00B6173F">
      <w:pPr>
        <w:pStyle w:val="ListParagraph"/>
        <w:numPr>
          <w:ilvl w:val="0"/>
          <w:numId w:val="40"/>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Turks and Caicos Islands</w:t>
      </w:r>
    </w:p>
    <w:p w14:paraId="16ED62B7" w14:textId="09364D36" w:rsidR="23C0AEDF" w:rsidRPr="00F93A2A" w:rsidRDefault="23C0AEDF" w:rsidP="23C0AEDF">
      <w:pPr>
        <w:shd w:val="clear" w:color="auto" w:fill="FFFFFF" w:themeFill="background1"/>
        <w:spacing w:after="75"/>
        <w:jc w:val="both"/>
        <w:rPr>
          <w:rFonts w:eastAsiaTheme="minorEastAsia" w:cstheme="minorHAnsi"/>
          <w:color w:val="0B0C0C"/>
        </w:rPr>
      </w:pPr>
    </w:p>
    <w:p w14:paraId="03D323FF" w14:textId="77777777" w:rsidR="005B709D" w:rsidRPr="0048686E" w:rsidRDefault="005B709D" w:rsidP="002927D7">
      <w:pPr>
        <w:pStyle w:val="Heading3"/>
        <w:rPr>
          <w:rFonts w:eastAsiaTheme="majorEastAsia"/>
        </w:rPr>
      </w:pPr>
      <w:bookmarkStart w:id="88" w:name="_Toc206402114"/>
      <w:r w:rsidRPr="0048686E">
        <w:rPr>
          <w:rFonts w:eastAsiaTheme="majorEastAsia"/>
        </w:rPr>
        <w:t>EEA</w:t>
      </w:r>
      <w:bookmarkEnd w:id="88"/>
    </w:p>
    <w:p w14:paraId="56188DC8"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The EEA comprises of the following countries:</w:t>
      </w:r>
    </w:p>
    <w:p w14:paraId="07040894" w14:textId="77777777" w:rsidR="005B709D" w:rsidRPr="00F93A2A" w:rsidRDefault="005B709D" w:rsidP="00B6173F">
      <w:pPr>
        <w:pStyle w:val="ListParagraph"/>
        <w:numPr>
          <w:ilvl w:val="0"/>
          <w:numId w:val="41"/>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All Member States of the European Union</w:t>
      </w:r>
    </w:p>
    <w:p w14:paraId="0AB7D79B" w14:textId="3CCD175C"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Bidi"/>
          <w:color w:val="0B0C0C"/>
        </w:rPr>
      </w:pPr>
      <w:r w:rsidRPr="172962D1">
        <w:rPr>
          <w:rFonts w:asciiTheme="minorHAnsi" w:eastAsiaTheme="minorEastAsia" w:hAnsiTheme="minorHAnsi" w:cstheme="minorBidi"/>
          <w:color w:val="0B0C0C"/>
        </w:rPr>
        <w:t>You can access a list of member states on the </w:t>
      </w:r>
      <w:hyperlink r:id="rId60">
        <w:r w:rsidRPr="172962D1">
          <w:rPr>
            <w:rStyle w:val="Hyperlink"/>
            <w:rFonts w:asciiTheme="minorHAnsi" w:eastAsiaTheme="minorEastAsia" w:hAnsiTheme="minorHAnsi" w:cstheme="minorBidi"/>
            <w:color w:val="1D70B8"/>
          </w:rPr>
          <w:t>EU website</w:t>
        </w:r>
      </w:hyperlink>
      <w:r w:rsidRPr="172962D1">
        <w:rPr>
          <w:rFonts w:asciiTheme="minorHAnsi" w:eastAsiaTheme="minorEastAsia" w:hAnsiTheme="minorHAnsi" w:cstheme="minorBidi"/>
          <w:color w:val="0B0C0C"/>
        </w:rPr>
        <w:t>.</w:t>
      </w:r>
    </w:p>
    <w:p w14:paraId="168534DB" w14:textId="6ABAA786"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Bidi"/>
          <w:color w:val="0B0C0C"/>
        </w:rPr>
      </w:pPr>
      <w:r w:rsidRPr="172962D1">
        <w:rPr>
          <w:rFonts w:asciiTheme="minorHAnsi" w:eastAsiaTheme="minorEastAsia" w:hAnsiTheme="minorHAnsi" w:cstheme="minorBidi"/>
          <w:color w:val="0B0C0C"/>
        </w:rPr>
        <w:lastRenderedPageBreak/>
        <w:t>With respect to EEA nationality, note that any Cypriot national living on any part of the island qualifies for EU residency and is considered an EU national.</w:t>
      </w:r>
    </w:p>
    <w:p w14:paraId="0F49752D" w14:textId="77777777" w:rsidR="005B709D" w:rsidRPr="00F93A2A" w:rsidRDefault="005B709D" w:rsidP="00B6173F">
      <w:pPr>
        <w:pStyle w:val="ListParagraph"/>
        <w:numPr>
          <w:ilvl w:val="0"/>
          <w:numId w:val="41"/>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Iceland</w:t>
      </w:r>
    </w:p>
    <w:p w14:paraId="1020FAFE" w14:textId="77777777" w:rsidR="005B709D" w:rsidRPr="00F93A2A" w:rsidRDefault="005B709D" w:rsidP="00B6173F">
      <w:pPr>
        <w:pStyle w:val="ListParagraph"/>
        <w:numPr>
          <w:ilvl w:val="0"/>
          <w:numId w:val="41"/>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Lichtenstein</w:t>
      </w:r>
    </w:p>
    <w:p w14:paraId="5C49AC3A" w14:textId="77777777" w:rsidR="005B709D" w:rsidRPr="00F93A2A" w:rsidRDefault="005B709D" w:rsidP="00B6173F">
      <w:pPr>
        <w:pStyle w:val="ListParagraph"/>
        <w:numPr>
          <w:ilvl w:val="0"/>
          <w:numId w:val="41"/>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Norway</w:t>
      </w:r>
    </w:p>
    <w:p w14:paraId="116111A1"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The table below lists territories that are categorised as being within the EU and or territories that are categorised as being part of the listed countries such that they satisfy our residency requirements for the purposes of the ASF funding rules.</w:t>
      </w:r>
    </w:p>
    <w:tbl>
      <w:tblPr>
        <w:tblW w:w="9538" w:type="dxa"/>
        <w:shd w:val="clear" w:color="auto" w:fill="FFFFFF"/>
        <w:tblCellMar>
          <w:top w:w="15" w:type="dxa"/>
          <w:left w:w="15" w:type="dxa"/>
          <w:bottom w:w="15" w:type="dxa"/>
          <w:right w:w="15" w:type="dxa"/>
        </w:tblCellMar>
        <w:tblLook w:val="04A0" w:firstRow="1" w:lastRow="0" w:firstColumn="1" w:lastColumn="0" w:noHBand="0" w:noVBand="1"/>
      </w:tblPr>
      <w:tblGrid>
        <w:gridCol w:w="1499"/>
        <w:gridCol w:w="8039"/>
      </w:tblGrid>
      <w:tr w:rsidR="005B709D" w:rsidRPr="00F93A2A" w14:paraId="70243325" w14:textId="77777777" w:rsidTr="277F2193">
        <w:trPr>
          <w:trHeight w:val="23"/>
        </w:trPr>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3EDF7D2"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Denmark</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B49252E" w14:textId="2F4196BD"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The following is part of Denmark:</w:t>
            </w:r>
            <w:r w:rsidR="00DF4360" w:rsidRPr="00F93A2A">
              <w:rPr>
                <w:rFonts w:eastAsiaTheme="minorEastAsia" w:cstheme="minorHAnsi"/>
                <w:color w:val="0B0C0C"/>
              </w:rPr>
              <w:t xml:space="preserve"> </w:t>
            </w:r>
            <w:r w:rsidRPr="00F93A2A">
              <w:rPr>
                <w:rFonts w:eastAsiaTheme="minorEastAsia" w:cstheme="minorHAnsi"/>
                <w:color w:val="0B0C0C"/>
              </w:rPr>
              <w:t>Greenland</w:t>
            </w:r>
            <w:r w:rsidR="00DF4360" w:rsidRPr="00F93A2A">
              <w:rPr>
                <w:rFonts w:eastAsiaTheme="minorEastAsia" w:cstheme="minorHAnsi"/>
                <w:color w:val="0B0C0C"/>
              </w:rPr>
              <w:t xml:space="preserve"> </w:t>
            </w:r>
            <w:r w:rsidRPr="00F93A2A">
              <w:rPr>
                <w:rFonts w:eastAsiaTheme="minorEastAsia" w:cstheme="minorHAnsi"/>
                <w:color w:val="0B0C0C"/>
              </w:rPr>
              <w:t>Faroe Islands</w:t>
            </w:r>
          </w:p>
        </w:tc>
      </w:tr>
      <w:tr w:rsidR="005B709D" w:rsidRPr="00F93A2A" w14:paraId="25D7A4DA" w14:textId="77777777" w:rsidTr="277F2193">
        <w:trPr>
          <w:trHeight w:val="19"/>
        </w:trPr>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7CAFFC3"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Finland</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01C2B648" w14:textId="6009D248"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The following is part of Finland and the EU:</w:t>
            </w:r>
            <w:r w:rsidR="00DF4360" w:rsidRPr="00F93A2A">
              <w:rPr>
                <w:rFonts w:eastAsiaTheme="minorEastAsia" w:cstheme="minorHAnsi"/>
                <w:color w:val="0B0C0C"/>
              </w:rPr>
              <w:t xml:space="preserve"> </w:t>
            </w:r>
            <w:r w:rsidRPr="00F93A2A">
              <w:rPr>
                <w:rFonts w:eastAsiaTheme="minorEastAsia" w:cstheme="minorHAnsi"/>
                <w:color w:val="0B0C0C"/>
              </w:rPr>
              <w:t>Aland islands</w:t>
            </w:r>
          </w:p>
        </w:tc>
      </w:tr>
      <w:tr w:rsidR="005B709D" w:rsidRPr="00F93A2A" w14:paraId="7C9CD700" w14:textId="77777777" w:rsidTr="277F2193">
        <w:trPr>
          <w:trHeight w:val="35"/>
        </w:trPr>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CDBF79E"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France</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DB7509F" w14:textId="1420B07E"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The following is part of France and the EU:</w:t>
            </w:r>
            <w:r w:rsidR="00DF4360" w:rsidRPr="00F93A2A">
              <w:rPr>
                <w:rFonts w:eastAsiaTheme="minorEastAsia" w:cstheme="minorHAnsi"/>
                <w:color w:val="0B0C0C"/>
              </w:rPr>
              <w:t xml:space="preserve"> </w:t>
            </w:r>
            <w:r w:rsidRPr="00F93A2A">
              <w:rPr>
                <w:rFonts w:eastAsiaTheme="minorEastAsia" w:cstheme="minorHAnsi"/>
                <w:color w:val="0B0C0C"/>
              </w:rPr>
              <w:t>the French Overseas Department (DOMS) (Guadeloupe, Martinique, French Guiana (Guyana), Reunion and Saint-Pierre et Miquelon)</w:t>
            </w:r>
            <w:r w:rsidR="00DF4360" w:rsidRPr="00F93A2A">
              <w:rPr>
                <w:rFonts w:eastAsiaTheme="minorEastAsia" w:cstheme="minorHAnsi"/>
                <w:color w:val="0B0C0C"/>
              </w:rPr>
              <w:t xml:space="preserve"> </w:t>
            </w:r>
            <w:r w:rsidRPr="00F93A2A">
              <w:rPr>
                <w:rFonts w:eastAsiaTheme="minorEastAsia" w:cstheme="minorHAnsi"/>
                <w:color w:val="0B0C0C"/>
              </w:rPr>
              <w:t>The following is part of France:</w:t>
            </w:r>
            <w:r w:rsidR="00DF4360" w:rsidRPr="00F93A2A">
              <w:rPr>
                <w:rFonts w:eastAsiaTheme="minorEastAsia" w:cstheme="minorHAnsi"/>
                <w:color w:val="0B0C0C"/>
              </w:rPr>
              <w:t xml:space="preserve"> </w:t>
            </w:r>
            <w:r w:rsidRPr="00F93A2A">
              <w:rPr>
                <w:rFonts w:eastAsiaTheme="minorEastAsia" w:cstheme="minorHAnsi"/>
                <w:color w:val="0B0C0C"/>
              </w:rPr>
              <w:t>New Caledonia and its dependencies French Polynesia</w:t>
            </w:r>
            <w:r w:rsidR="00DF4360" w:rsidRPr="00F93A2A">
              <w:rPr>
                <w:rFonts w:eastAsiaTheme="minorEastAsia" w:cstheme="minorHAnsi"/>
                <w:color w:val="0B0C0C"/>
              </w:rPr>
              <w:t xml:space="preserve"> </w:t>
            </w:r>
            <w:r w:rsidRPr="00F93A2A">
              <w:rPr>
                <w:rFonts w:eastAsiaTheme="minorEastAsia" w:cstheme="minorHAnsi"/>
                <w:color w:val="0B0C0C"/>
              </w:rPr>
              <w:t>Saint Barthélemy</w:t>
            </w:r>
          </w:p>
        </w:tc>
      </w:tr>
      <w:tr w:rsidR="005B709D" w:rsidRPr="00F93A2A" w14:paraId="71E927FF" w14:textId="77777777" w:rsidTr="277F2193">
        <w:trPr>
          <w:trHeight w:val="19"/>
        </w:trPr>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7F102ED"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Germany</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40A1589" w14:textId="2367ECDB"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The following is part of Germany and the EU:</w:t>
            </w:r>
            <w:r w:rsidR="00DF4360" w:rsidRPr="00F93A2A">
              <w:rPr>
                <w:rFonts w:eastAsiaTheme="minorEastAsia" w:cstheme="minorHAnsi"/>
                <w:color w:val="0B0C0C"/>
              </w:rPr>
              <w:t xml:space="preserve"> </w:t>
            </w:r>
            <w:r w:rsidRPr="00F93A2A">
              <w:rPr>
                <w:rFonts w:eastAsiaTheme="minorEastAsia" w:cstheme="minorHAnsi"/>
                <w:color w:val="0B0C0C"/>
              </w:rPr>
              <w:t>Tax-free port of Heligoland</w:t>
            </w:r>
          </w:p>
        </w:tc>
      </w:tr>
      <w:tr w:rsidR="005B709D" w:rsidRPr="00F93A2A" w14:paraId="7E1B5DB2" w14:textId="77777777" w:rsidTr="277F2193">
        <w:trPr>
          <w:trHeight w:val="23"/>
        </w:trPr>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8B04BD0"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lastRenderedPageBreak/>
              <w:t>Netherlands</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3E592CE0" w14:textId="0F90772E"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The following is part of the Netherlands:</w:t>
            </w:r>
            <w:r w:rsidR="00DF4360" w:rsidRPr="00F93A2A">
              <w:rPr>
                <w:rFonts w:eastAsiaTheme="minorEastAsia" w:cstheme="minorHAnsi"/>
                <w:color w:val="0B0C0C"/>
              </w:rPr>
              <w:t xml:space="preserve"> </w:t>
            </w:r>
            <w:r w:rsidRPr="00F93A2A">
              <w:rPr>
                <w:rFonts w:eastAsiaTheme="minorEastAsia" w:cstheme="minorHAnsi"/>
                <w:color w:val="0B0C0C"/>
              </w:rPr>
              <w:t>Antilles (Bonaire, Curacao, Saba, St Eustatius and St Maarten)</w:t>
            </w:r>
            <w:r w:rsidR="00DF4360" w:rsidRPr="00F93A2A">
              <w:rPr>
                <w:rFonts w:eastAsiaTheme="minorEastAsia" w:cstheme="minorHAnsi"/>
                <w:color w:val="0B0C0C"/>
              </w:rPr>
              <w:t xml:space="preserve">, </w:t>
            </w:r>
            <w:r w:rsidRPr="00F93A2A">
              <w:rPr>
                <w:rFonts w:eastAsiaTheme="minorEastAsia" w:cstheme="minorHAnsi"/>
                <w:color w:val="0B0C0C"/>
              </w:rPr>
              <w:t>Aruba</w:t>
            </w:r>
          </w:p>
        </w:tc>
      </w:tr>
      <w:tr w:rsidR="005B709D" w:rsidRPr="00F93A2A" w14:paraId="38D54DDF" w14:textId="77777777" w:rsidTr="277F2193">
        <w:trPr>
          <w:trHeight w:val="23"/>
        </w:trPr>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AE66B13"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Portugal</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4A6AA04" w14:textId="5DCE63BD"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The following is part of Portugal and the EU:</w:t>
            </w:r>
            <w:r w:rsidR="00DF4360" w:rsidRPr="00F93A2A">
              <w:rPr>
                <w:rFonts w:eastAsiaTheme="minorEastAsia" w:cstheme="minorHAnsi"/>
                <w:color w:val="0B0C0C"/>
              </w:rPr>
              <w:t xml:space="preserve"> </w:t>
            </w:r>
            <w:r w:rsidRPr="00F93A2A">
              <w:rPr>
                <w:rFonts w:eastAsiaTheme="minorEastAsia" w:cstheme="minorHAnsi"/>
                <w:color w:val="0B0C0C"/>
              </w:rPr>
              <w:t>Madeira</w:t>
            </w:r>
            <w:r w:rsidR="00DF4360" w:rsidRPr="00F93A2A">
              <w:rPr>
                <w:rFonts w:eastAsiaTheme="minorEastAsia" w:cstheme="minorHAnsi"/>
                <w:color w:val="0B0C0C"/>
              </w:rPr>
              <w:t xml:space="preserve">, </w:t>
            </w:r>
            <w:r w:rsidRPr="00F93A2A">
              <w:rPr>
                <w:rFonts w:eastAsiaTheme="minorEastAsia" w:cstheme="minorHAnsi"/>
                <w:color w:val="0B0C0C"/>
              </w:rPr>
              <w:t>The Azores</w:t>
            </w:r>
          </w:p>
        </w:tc>
      </w:tr>
      <w:tr w:rsidR="005B709D" w:rsidRPr="00F93A2A" w14:paraId="1CD80A77" w14:textId="77777777" w:rsidTr="277F2193">
        <w:trPr>
          <w:trHeight w:val="31"/>
        </w:trPr>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A192592"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Spain</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1C34FC4" w14:textId="15BAD832"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The following is part of Spain and the EU:</w:t>
            </w:r>
            <w:r w:rsidR="00DF4360" w:rsidRPr="00F93A2A">
              <w:rPr>
                <w:rFonts w:eastAsiaTheme="minorEastAsia" w:cstheme="minorHAnsi"/>
                <w:color w:val="0B0C0C"/>
              </w:rPr>
              <w:t xml:space="preserve"> </w:t>
            </w:r>
            <w:r w:rsidRPr="00F93A2A">
              <w:rPr>
                <w:rFonts w:eastAsiaTheme="minorEastAsia" w:cstheme="minorHAnsi"/>
                <w:color w:val="0B0C0C"/>
              </w:rPr>
              <w:t>the Balearic Islands</w:t>
            </w:r>
            <w:r w:rsidR="00DF4360" w:rsidRPr="00F93A2A">
              <w:rPr>
                <w:rFonts w:eastAsiaTheme="minorEastAsia" w:cstheme="minorHAnsi"/>
                <w:color w:val="0B0C0C"/>
              </w:rPr>
              <w:t xml:space="preserve">, </w:t>
            </w:r>
            <w:r w:rsidRPr="00F93A2A">
              <w:rPr>
                <w:rFonts w:eastAsiaTheme="minorEastAsia" w:cstheme="minorHAnsi"/>
                <w:color w:val="0B0C0C"/>
              </w:rPr>
              <w:t>the Canary Islands</w:t>
            </w:r>
            <w:r w:rsidR="00DF4360" w:rsidRPr="00F93A2A">
              <w:rPr>
                <w:rFonts w:eastAsiaTheme="minorEastAsia" w:cstheme="minorHAnsi"/>
                <w:color w:val="0B0C0C"/>
              </w:rPr>
              <w:t xml:space="preserve">, </w:t>
            </w:r>
            <w:r w:rsidRPr="00F93A2A">
              <w:rPr>
                <w:rFonts w:eastAsiaTheme="minorEastAsia" w:cstheme="minorHAnsi"/>
                <w:color w:val="0B0C0C"/>
              </w:rPr>
              <w:t>Ceuta</w:t>
            </w:r>
            <w:r w:rsidR="00DF4360" w:rsidRPr="00F93A2A">
              <w:rPr>
                <w:rFonts w:eastAsiaTheme="minorEastAsia" w:cstheme="minorHAnsi"/>
                <w:color w:val="0B0C0C"/>
              </w:rPr>
              <w:t xml:space="preserve">, </w:t>
            </w:r>
            <w:r w:rsidRPr="00F93A2A">
              <w:rPr>
                <w:rFonts w:eastAsiaTheme="minorEastAsia" w:cstheme="minorHAnsi"/>
                <w:color w:val="0B0C0C"/>
              </w:rPr>
              <w:t>Melilla</w:t>
            </w:r>
          </w:p>
        </w:tc>
      </w:tr>
    </w:tbl>
    <w:p w14:paraId="592494AB" w14:textId="77777777" w:rsidR="00896980" w:rsidRPr="00F93A2A" w:rsidRDefault="00896980" w:rsidP="00DF4360">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p>
    <w:p w14:paraId="0B71DE1F" w14:textId="2F5268F9" w:rsidR="00C16235" w:rsidRPr="00F93A2A" w:rsidRDefault="005B709D" w:rsidP="0C4A4300">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Andorra, Macau, Monaco, San Marino and the Vatican are not part of the EU or the EEA.</w:t>
      </w:r>
    </w:p>
    <w:p w14:paraId="0F663294" w14:textId="567DD843" w:rsidR="00A65BDE" w:rsidRPr="00F93A2A" w:rsidRDefault="00A65BDE" w:rsidP="0C4A4300">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p>
    <w:p w14:paraId="6A2D9B80" w14:textId="7D1A161D" w:rsidR="009773C8" w:rsidRPr="00F93A2A" w:rsidRDefault="005B709D" w:rsidP="0048686E">
      <w:pPr>
        <w:pStyle w:val="Heading1"/>
      </w:pPr>
      <w:bookmarkStart w:id="89" w:name="_Toc206402115"/>
      <w:r w:rsidRPr="00F93A2A">
        <w:t xml:space="preserve">Annex </w:t>
      </w:r>
      <w:r w:rsidR="00DD46A5" w:rsidRPr="00F93A2A">
        <w:t>B</w:t>
      </w:r>
      <w:r w:rsidR="1D431387" w:rsidRPr="00F93A2A">
        <w:t xml:space="preserve"> </w:t>
      </w:r>
      <w:r w:rsidR="00943376" w:rsidRPr="00F93A2A">
        <w:t>-</w:t>
      </w:r>
      <w:r w:rsidRPr="00F93A2A">
        <w:t xml:space="preserve"> Qualifications</w:t>
      </w:r>
      <w:bookmarkEnd w:id="89"/>
    </w:p>
    <w:p w14:paraId="76C46A21" w14:textId="35F3EF3C" w:rsidR="005B709D" w:rsidRPr="0048686E" w:rsidRDefault="005B709D" w:rsidP="002927D7">
      <w:pPr>
        <w:pStyle w:val="Heading3"/>
        <w:rPr>
          <w:rFonts w:eastAsiaTheme="majorEastAsia"/>
        </w:rPr>
      </w:pPr>
      <w:bookmarkStart w:id="90" w:name="_Toc206402116"/>
      <w:r w:rsidRPr="0048686E">
        <w:rPr>
          <w:rFonts w:eastAsiaTheme="majorEastAsia"/>
        </w:rPr>
        <w:t>Full Level 2 Qualification</w:t>
      </w:r>
      <w:bookmarkEnd w:id="90"/>
    </w:p>
    <w:p w14:paraId="68286C65"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Full level 2 is the level of attainment which, is demonstrated by:</w:t>
      </w:r>
    </w:p>
    <w:p w14:paraId="71D35AFF" w14:textId="77777777" w:rsidR="005B709D" w:rsidRPr="00F93A2A" w:rsidRDefault="005B709D" w:rsidP="00B6173F">
      <w:pPr>
        <w:pStyle w:val="ListParagraph"/>
        <w:numPr>
          <w:ilvl w:val="0"/>
          <w:numId w:val="42"/>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 GCSE in 5 subjects, each at grade 4 (C) or above, or</w:t>
      </w:r>
    </w:p>
    <w:p w14:paraId="5456CF96" w14:textId="77777777" w:rsidR="005B709D" w:rsidRPr="00F93A2A" w:rsidRDefault="005B709D" w:rsidP="00B6173F">
      <w:pPr>
        <w:pStyle w:val="ListParagraph"/>
        <w:numPr>
          <w:ilvl w:val="0"/>
          <w:numId w:val="42"/>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 Technical Certificate at level 2 which meets the requirements for the 16 to 19 performance tables</w:t>
      </w:r>
    </w:p>
    <w:p w14:paraId="2C596CFF" w14:textId="55069906" w:rsidR="0DAAEB74" w:rsidRPr="00F93A2A" w:rsidRDefault="005B709D" w:rsidP="0DAAEB74">
      <w:pPr>
        <w:pStyle w:val="NormalWeb"/>
        <w:shd w:val="clear" w:color="auto" w:fill="FFFFFF" w:themeFill="background1"/>
        <w:spacing w:before="300" w:beforeAutospacing="0" w:after="300" w:afterAutospacing="0"/>
        <w:jc w:val="both"/>
        <w:rPr>
          <w:rFonts w:asciiTheme="minorHAnsi" w:eastAsiaTheme="minorEastAsia" w:hAnsiTheme="minorHAnsi" w:cstheme="minorBidi"/>
          <w:color w:val="0B0C0C"/>
        </w:rPr>
      </w:pPr>
      <w:r w:rsidRPr="77A42734">
        <w:rPr>
          <w:rFonts w:asciiTheme="minorHAnsi" w:eastAsiaTheme="minorEastAsia" w:hAnsiTheme="minorHAnsi" w:cstheme="minorBidi"/>
          <w:color w:val="0B0C0C"/>
        </w:rPr>
        <w:t>Please refer to the </w:t>
      </w:r>
      <w:hyperlink r:id="rId61">
        <w:r w:rsidRPr="77A42734">
          <w:rPr>
            <w:rStyle w:val="Hyperlink"/>
            <w:rFonts w:asciiTheme="minorHAnsi" w:eastAsiaTheme="minorEastAsia" w:hAnsiTheme="minorHAnsi" w:cstheme="minorBidi"/>
            <w:color w:val="1D70B8"/>
          </w:rPr>
          <w:t>qualification downloads - list of qualifications approved for funding</w:t>
        </w:r>
      </w:hyperlink>
      <w:r w:rsidRPr="77A42734">
        <w:rPr>
          <w:rFonts w:asciiTheme="minorHAnsi" w:eastAsiaTheme="minorEastAsia" w:hAnsiTheme="minorHAnsi" w:cstheme="minorBidi"/>
          <w:color w:val="0B0C0C"/>
        </w:rPr>
        <w:t> on GOV.UK or email </w:t>
      </w:r>
      <w:hyperlink r:id="rId62">
        <w:r w:rsidRPr="77A42734">
          <w:rPr>
            <w:rStyle w:val="Hyperlink"/>
            <w:rFonts w:asciiTheme="minorHAnsi" w:eastAsiaTheme="minorEastAsia" w:hAnsiTheme="minorHAnsi" w:cstheme="minorBidi"/>
            <w:color w:val="1D70B8"/>
          </w:rPr>
          <w:t>qualifications.approval@education.gov.uk</w:t>
        </w:r>
      </w:hyperlink>
      <w:r w:rsidRPr="77A42734">
        <w:rPr>
          <w:rFonts w:asciiTheme="minorHAnsi" w:eastAsiaTheme="minorEastAsia" w:hAnsiTheme="minorHAnsi" w:cstheme="minorBidi"/>
          <w:color w:val="0B0C0C"/>
        </w:rPr>
        <w:t> if you need advice on a previous qualification’s designation.</w:t>
      </w:r>
    </w:p>
    <w:p w14:paraId="78B57344" w14:textId="56C43039" w:rsidR="005B709D" w:rsidRPr="0048686E" w:rsidRDefault="005B709D" w:rsidP="002927D7">
      <w:pPr>
        <w:pStyle w:val="Heading3"/>
      </w:pPr>
      <w:bookmarkStart w:id="91" w:name="_Toc206402117"/>
      <w:r w:rsidRPr="0048686E">
        <w:lastRenderedPageBreak/>
        <w:t>Full level 3 Qualification</w:t>
      </w:r>
      <w:bookmarkEnd w:id="91"/>
    </w:p>
    <w:p w14:paraId="6413FF3F"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Full level 3 is the level of attainment which is demonstrated by a:</w:t>
      </w:r>
    </w:p>
    <w:p w14:paraId="6E34045A" w14:textId="77777777" w:rsidR="005B709D" w:rsidRPr="00F93A2A" w:rsidRDefault="005B709D" w:rsidP="00B6173F">
      <w:pPr>
        <w:pStyle w:val="ListParagraph"/>
        <w:numPr>
          <w:ilvl w:val="0"/>
          <w:numId w:val="43"/>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General Certificate of Education at the advanced level in 2 subjects</w:t>
      </w:r>
    </w:p>
    <w:p w14:paraId="5C97E32F" w14:textId="77777777" w:rsidR="005B709D" w:rsidRPr="00F93A2A" w:rsidRDefault="005B709D" w:rsidP="00B6173F">
      <w:pPr>
        <w:pStyle w:val="ListParagraph"/>
        <w:numPr>
          <w:ilvl w:val="0"/>
          <w:numId w:val="43"/>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General Certificate of Education at the AS level in 4 subjects</w:t>
      </w:r>
    </w:p>
    <w:p w14:paraId="49F370E5" w14:textId="77777777" w:rsidR="005B709D" w:rsidRPr="00F93A2A" w:rsidRDefault="005B709D" w:rsidP="00B6173F">
      <w:pPr>
        <w:pStyle w:val="ListParagraph"/>
        <w:numPr>
          <w:ilvl w:val="0"/>
          <w:numId w:val="43"/>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QAA Access to Higher Education (HE) Diploma at level 3</w:t>
      </w:r>
    </w:p>
    <w:p w14:paraId="1B3ECD79" w14:textId="77777777" w:rsidR="005B709D" w:rsidRPr="00F93A2A" w:rsidRDefault="005B709D" w:rsidP="00B6173F">
      <w:pPr>
        <w:pStyle w:val="ListParagraph"/>
        <w:numPr>
          <w:ilvl w:val="0"/>
          <w:numId w:val="43"/>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Technical, or applied general qualification at level 3, which meets the requirements for the 16 to 19 performance tables</w:t>
      </w:r>
    </w:p>
    <w:p w14:paraId="535D4AFC" w14:textId="77777777" w:rsidR="005B709D" w:rsidRPr="00F93A2A" w:rsidRDefault="005B709D" w:rsidP="00B6173F">
      <w:pPr>
        <w:pStyle w:val="ListParagraph"/>
        <w:numPr>
          <w:ilvl w:val="0"/>
          <w:numId w:val="43"/>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Core maths at level 3</w:t>
      </w:r>
    </w:p>
    <w:p w14:paraId="3D128FF2" w14:textId="7BFDA335"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Please email </w:t>
      </w:r>
      <w:hyperlink r:id="rId63">
        <w:r w:rsidRPr="00F93A2A">
          <w:rPr>
            <w:rStyle w:val="Hyperlink"/>
            <w:rFonts w:asciiTheme="minorHAnsi" w:eastAsiaTheme="minorEastAsia" w:hAnsiTheme="minorHAnsi" w:cstheme="minorHAnsi"/>
            <w:color w:val="1D70B8"/>
          </w:rPr>
          <w:t>qualifications.approval@education.gov.uk</w:t>
        </w:r>
      </w:hyperlink>
      <w:r w:rsidRPr="00F93A2A">
        <w:rPr>
          <w:rFonts w:asciiTheme="minorHAnsi" w:eastAsiaTheme="minorEastAsia" w:hAnsiTheme="minorHAnsi" w:cstheme="minorHAnsi"/>
          <w:color w:val="0B0C0C"/>
        </w:rPr>
        <w:t> if you need advice on a previous qualification’s designation.</w:t>
      </w:r>
    </w:p>
    <w:p w14:paraId="2B0CC27B" w14:textId="1339A3CC" w:rsidR="009773C8" w:rsidRPr="00F93A2A" w:rsidRDefault="005B709D" w:rsidP="0C4A4300">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For new linear AS and A levels, where a learner enrols on an AS qualification and continues with further study to take the A level qualification in the same subject, you must record both the AS and A level in the ILR. The AS learning aim will be funded separately to the A level learning aim.</w:t>
      </w:r>
    </w:p>
    <w:p w14:paraId="1E0D1271" w14:textId="723D0C46" w:rsidR="005B709D" w:rsidRPr="00F93A2A" w:rsidRDefault="005B709D" w:rsidP="001D54C9">
      <w:pPr>
        <w:pStyle w:val="Heading3"/>
      </w:pPr>
      <w:bookmarkStart w:id="92" w:name="_Toc206402118"/>
      <w:r w:rsidRPr="00F93A2A">
        <w:t>Approved qualifications</w:t>
      </w:r>
      <w:bookmarkEnd w:id="92"/>
    </w:p>
    <w:p w14:paraId="76894D58" w14:textId="1BA318BF"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Where you deliver regulated qualifications and/or their components, you must ensure they are </w:t>
      </w:r>
      <w:hyperlink r:id="rId64">
        <w:r w:rsidRPr="00F93A2A">
          <w:rPr>
            <w:rStyle w:val="Hyperlink"/>
            <w:rFonts w:asciiTheme="minorHAnsi" w:eastAsiaTheme="minorEastAsia" w:hAnsiTheme="minorHAnsi" w:cstheme="minorHAnsi"/>
            <w:color w:val="1D70B8"/>
          </w:rPr>
          <w:t xml:space="preserve">approved for </w:t>
        </w:r>
        <w:r w:rsidR="0049396B" w:rsidRPr="00F93A2A">
          <w:rPr>
            <w:rStyle w:val="Hyperlink"/>
            <w:rFonts w:asciiTheme="minorHAnsi" w:eastAsiaTheme="minorEastAsia" w:hAnsiTheme="minorHAnsi" w:cstheme="minorHAnsi"/>
            <w:color w:val="1D70B8"/>
          </w:rPr>
          <w:t>TVCA</w:t>
        </w:r>
        <w:r w:rsidRPr="00F93A2A">
          <w:rPr>
            <w:rStyle w:val="Hyperlink"/>
            <w:rFonts w:asciiTheme="minorHAnsi" w:eastAsiaTheme="minorEastAsia" w:hAnsiTheme="minorHAnsi" w:cstheme="minorHAnsi"/>
            <w:color w:val="1D70B8"/>
          </w:rPr>
          <w:t xml:space="preserve"> funded ASF</w:t>
        </w:r>
      </w:hyperlink>
      <w:r w:rsidRPr="00F93A2A">
        <w:rPr>
          <w:rFonts w:asciiTheme="minorHAnsi" w:eastAsiaTheme="minorEastAsia" w:hAnsiTheme="minorHAnsi" w:cstheme="minorHAnsi"/>
          <w:color w:val="0B0C0C"/>
        </w:rPr>
        <w:t> and available on </w:t>
      </w:r>
      <w:hyperlink r:id="rId65">
        <w:r w:rsidRPr="00F93A2A">
          <w:rPr>
            <w:rStyle w:val="Hyperlink"/>
            <w:rFonts w:asciiTheme="minorHAnsi" w:eastAsiaTheme="minorEastAsia" w:hAnsiTheme="minorHAnsi" w:cstheme="minorHAnsi"/>
            <w:color w:val="1D70B8"/>
          </w:rPr>
          <w:t>find a learning aim</w:t>
        </w:r>
      </w:hyperlink>
      <w:r w:rsidRPr="00F93A2A">
        <w:rPr>
          <w:rFonts w:asciiTheme="minorHAnsi" w:eastAsiaTheme="minorEastAsia" w:hAnsiTheme="minorHAnsi" w:cstheme="minorHAnsi"/>
          <w:color w:val="0B0C0C"/>
        </w:rPr>
        <w:t>.</w:t>
      </w:r>
    </w:p>
    <w:p w14:paraId="0C691013" w14:textId="6E82B024"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hyperlink r:id="rId66" w:anchor="qualifications-with-removed-funding-approval">
        <w:r w:rsidRPr="00F93A2A">
          <w:rPr>
            <w:rStyle w:val="Hyperlink"/>
            <w:rFonts w:asciiTheme="minorHAnsi" w:eastAsiaTheme="minorEastAsia" w:hAnsiTheme="minorHAnsi" w:cstheme="minorHAnsi"/>
            <w:color w:val="1D70B8"/>
          </w:rPr>
          <w:t>Qualifications and public funding</w:t>
        </w:r>
      </w:hyperlink>
      <w:r w:rsidRPr="00F93A2A">
        <w:rPr>
          <w:rFonts w:asciiTheme="minorHAnsi" w:eastAsiaTheme="minorEastAsia" w:hAnsiTheme="minorHAnsi" w:cstheme="minorHAnsi"/>
          <w:color w:val="0B0C0C"/>
        </w:rPr>
        <w:t> </w:t>
      </w:r>
      <w:r w:rsidR="00C26DFE" w:rsidRPr="00F93A2A">
        <w:rPr>
          <w:rFonts w:asciiTheme="minorHAnsi" w:eastAsiaTheme="minorEastAsia" w:hAnsiTheme="minorHAnsi" w:cstheme="minorHAnsi"/>
          <w:color w:val="0B0C0C"/>
        </w:rPr>
        <w:t>provide</w:t>
      </w:r>
      <w:r w:rsidRPr="00F93A2A">
        <w:rPr>
          <w:rFonts w:asciiTheme="minorHAnsi" w:eastAsiaTheme="minorEastAsia" w:hAnsiTheme="minorHAnsi" w:cstheme="minorHAnsi"/>
          <w:color w:val="0B0C0C"/>
        </w:rPr>
        <w:t xml:space="preserve"> information on qualifications that are no longer approved for funding.</w:t>
      </w:r>
    </w:p>
    <w:p w14:paraId="359A59FB"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Where you deliver approved qualifications and/or their components you must ensure that learners are registered for the qualifications and/or component in line with the awarding policies and procedures. You must not ‘pre-register’ students a significant period in advance of the learner starting the qualification.</w:t>
      </w:r>
    </w:p>
    <w:p w14:paraId="7D7ACB0C" w14:textId="66C7E083"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lastRenderedPageBreak/>
        <w:t>We will fund qualifications that are linked to occupational regulation/licence to practise</w:t>
      </w:r>
      <w:r w:rsidR="000E4CEB" w:rsidRPr="00F93A2A">
        <w:rPr>
          <w:rFonts w:asciiTheme="minorHAnsi" w:eastAsiaTheme="minorEastAsia" w:hAnsiTheme="minorHAnsi" w:cstheme="minorHAnsi"/>
          <w:color w:val="0B0C0C"/>
        </w:rPr>
        <w:t xml:space="preserve"> as part of a Bespoke Employer Led </w:t>
      </w:r>
      <w:r w:rsidR="005246C7">
        <w:rPr>
          <w:rFonts w:asciiTheme="minorHAnsi" w:eastAsiaTheme="minorEastAsia" w:hAnsiTheme="minorHAnsi" w:cstheme="minorHAnsi"/>
          <w:color w:val="0B0C0C"/>
        </w:rPr>
        <w:t xml:space="preserve">Skills </w:t>
      </w:r>
      <w:r w:rsidR="000E4CEB" w:rsidRPr="00F93A2A">
        <w:rPr>
          <w:rFonts w:asciiTheme="minorHAnsi" w:eastAsiaTheme="minorEastAsia" w:hAnsiTheme="minorHAnsi" w:cstheme="minorHAnsi"/>
          <w:color w:val="0B0C0C"/>
        </w:rPr>
        <w:t>Programme</w:t>
      </w:r>
      <w:r w:rsidRPr="00F93A2A">
        <w:rPr>
          <w:rFonts w:asciiTheme="minorHAnsi" w:eastAsiaTheme="minorEastAsia" w:hAnsiTheme="minorHAnsi" w:cstheme="minorHAnsi"/>
          <w:color w:val="0B0C0C"/>
        </w:rPr>
        <w:t xml:space="preserve">. </w:t>
      </w:r>
    </w:p>
    <w:p w14:paraId="6ACC7588"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Before delivering a component, you must check with the awarding organisation they provide a learner registration facility, and the learner can achieve it alone or as part of accumulating achievement towards a qualification.</w:t>
      </w:r>
    </w:p>
    <w:p w14:paraId="40C5CB15"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If the </w:t>
      </w:r>
      <w:hyperlink r:id="rId67">
        <w:r w:rsidRPr="00F93A2A">
          <w:rPr>
            <w:rStyle w:val="Hyperlink"/>
            <w:rFonts w:asciiTheme="minorHAnsi" w:eastAsiaTheme="minorEastAsia" w:hAnsiTheme="minorHAnsi" w:cstheme="minorHAnsi"/>
            <w:color w:val="1D70B8"/>
          </w:rPr>
          <w:t>UK ENIC</w:t>
        </w:r>
      </w:hyperlink>
      <w:r w:rsidRPr="00F93A2A">
        <w:rPr>
          <w:rFonts w:asciiTheme="minorHAnsi" w:eastAsiaTheme="minorEastAsia" w:hAnsiTheme="minorHAnsi" w:cstheme="minorHAnsi"/>
          <w:color w:val="0B0C0C"/>
        </w:rPr>
        <w:t> has confirmed the authenticity of a qualification gained overseas and confirmed it is comparable/compatible with a regulated qualification in England, currently part of the level 2 and level 3 </w:t>
      </w:r>
      <w:hyperlink r:id="rId68">
        <w:r w:rsidRPr="00F93A2A">
          <w:rPr>
            <w:rStyle w:val="Hyperlink"/>
            <w:rFonts w:asciiTheme="minorHAnsi" w:eastAsiaTheme="minorEastAsia" w:hAnsiTheme="minorHAnsi" w:cstheme="minorHAnsi"/>
            <w:color w:val="1D70B8"/>
          </w:rPr>
          <w:t>legal entitlement</w:t>
        </w:r>
      </w:hyperlink>
      <w:r w:rsidRPr="00F93A2A">
        <w:rPr>
          <w:rFonts w:asciiTheme="minorHAnsi" w:eastAsiaTheme="minorEastAsia" w:hAnsiTheme="minorHAnsi" w:cstheme="minorHAnsi"/>
          <w:color w:val="0B0C0C"/>
        </w:rPr>
        <w:t>, the individual will be deemed to have achieved their first full level 2 and/or level 3 qualification.</w:t>
      </w:r>
    </w:p>
    <w:p w14:paraId="48AA8C8C" w14:textId="77777777" w:rsidR="009773C8"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You must provide accurate unique learner number (ULN) information to awarding organisations and ensure all information you use to register learners for qualifications is correct. You can find more information in the </w:t>
      </w:r>
      <w:hyperlink r:id="rId69">
        <w:r w:rsidRPr="00F93A2A">
          <w:rPr>
            <w:rStyle w:val="Hyperlink"/>
            <w:rFonts w:asciiTheme="minorHAnsi" w:eastAsiaTheme="minorEastAsia" w:hAnsiTheme="minorHAnsi" w:cstheme="minorHAnsi"/>
            <w:color w:val="1D70B8"/>
          </w:rPr>
          <w:t>Learner Records Service</w:t>
        </w:r>
      </w:hyperlink>
      <w:r w:rsidRPr="00F93A2A">
        <w:rPr>
          <w:rFonts w:asciiTheme="minorHAnsi" w:eastAsiaTheme="minorEastAsia" w:hAnsiTheme="minorHAnsi" w:cstheme="minorHAnsi"/>
          <w:color w:val="0B0C0C"/>
        </w:rPr>
        <w:t> guidance.</w:t>
      </w:r>
    </w:p>
    <w:p w14:paraId="299DA2D8" w14:textId="12B49235" w:rsidR="068D7A84" w:rsidRPr="00F93A2A" w:rsidRDefault="068D7A84" w:rsidP="068D7A84">
      <w:pPr>
        <w:pStyle w:val="Heading2"/>
        <w:rPr>
          <w:rFonts w:asciiTheme="minorHAnsi" w:eastAsiaTheme="minorEastAsia" w:hAnsiTheme="minorHAnsi" w:cstheme="minorBidi"/>
          <w:sz w:val="28"/>
          <w:szCs w:val="28"/>
        </w:rPr>
      </w:pPr>
    </w:p>
    <w:p w14:paraId="22D65903" w14:textId="5D66BA29" w:rsidR="009773C8" w:rsidRPr="00F93A2A" w:rsidRDefault="005B709D" w:rsidP="0048686E">
      <w:pPr>
        <w:pStyle w:val="Heading1"/>
        <w:rPr>
          <w14:ligatures w14:val="none"/>
        </w:rPr>
      </w:pPr>
      <w:bookmarkStart w:id="93" w:name="_Toc206402119"/>
      <w:r w:rsidRPr="00F93A2A">
        <w:t xml:space="preserve">Annex </w:t>
      </w:r>
      <w:r w:rsidR="00943376" w:rsidRPr="00F93A2A">
        <w:t>C</w:t>
      </w:r>
      <w:r w:rsidRPr="00F93A2A">
        <w:t xml:space="preserve"> Evidence</w:t>
      </w:r>
      <w:bookmarkEnd w:id="93"/>
      <w:r w:rsidR="004605A9" w:rsidRPr="00F93A2A">
        <w:t xml:space="preserve"> </w:t>
      </w:r>
    </w:p>
    <w:p w14:paraId="6DBE66AD" w14:textId="0C05B951" w:rsidR="005B709D" w:rsidRPr="0048686E" w:rsidRDefault="005B709D" w:rsidP="002927D7">
      <w:pPr>
        <w:pStyle w:val="Heading3"/>
        <w:rPr>
          <w:rFonts w:eastAsiaTheme="minorEastAsia"/>
          <w:color w:val="0B0C0C"/>
        </w:rPr>
      </w:pPr>
      <w:bookmarkStart w:id="94" w:name="_Toc206402120"/>
      <w:r w:rsidRPr="0048686E">
        <w:t>Evidence Pack</w:t>
      </w:r>
      <w:bookmarkEnd w:id="94"/>
    </w:p>
    <w:p w14:paraId="43933A65" w14:textId="49ED7796" w:rsidR="005B709D" w:rsidRPr="00F93A2A" w:rsidRDefault="005B709D" w:rsidP="005246C7">
      <w:pPr>
        <w:spacing w:before="300" w:after="300"/>
        <w:jc w:val="both"/>
        <w:rPr>
          <w:rFonts w:eastAsiaTheme="minorEastAsia" w:cstheme="minorHAnsi"/>
          <w:color w:val="0B0C0C"/>
        </w:rPr>
      </w:pPr>
      <w:r w:rsidRPr="00F93A2A">
        <w:rPr>
          <w:rFonts w:eastAsiaTheme="minorEastAsia" w:cstheme="minorHAnsi"/>
          <w:color w:val="0B0C0C"/>
        </w:rPr>
        <w:t>The evidence pack must contain evidence to support the funding claimed and must be available to us if we need it.</w:t>
      </w:r>
    </w:p>
    <w:p w14:paraId="0234162D" w14:textId="2C4D5117" w:rsidR="005B709D" w:rsidRPr="00F93A2A" w:rsidRDefault="005B709D" w:rsidP="005246C7">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Evidence in the evidence pack must assure us that the learner exists.</w:t>
      </w:r>
    </w:p>
    <w:p w14:paraId="23437BE4" w14:textId="77777777" w:rsidR="005B709D" w:rsidRPr="00F93A2A" w:rsidRDefault="005B709D" w:rsidP="005246C7">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The learner must confirm information they provide is correct when it is collected.</w:t>
      </w:r>
    </w:p>
    <w:p w14:paraId="6EF48E81" w14:textId="3A2EB9E3" w:rsidR="005B709D" w:rsidRPr="00F93A2A" w:rsidRDefault="005B709D" w:rsidP="005246C7">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If the time spent in learning is short, the level of evidence in the evidence pack would reflect this.</w:t>
      </w:r>
    </w:p>
    <w:p w14:paraId="370BCFF1" w14:textId="77777777" w:rsidR="005B709D" w:rsidRPr="00F93A2A" w:rsidRDefault="005B709D" w:rsidP="005246C7">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Where you hold information centrally, you only need to refer to the source.</w:t>
      </w:r>
    </w:p>
    <w:p w14:paraId="5B352BBD" w14:textId="77777777" w:rsidR="005B709D" w:rsidRPr="00F93A2A" w:rsidRDefault="005B709D" w:rsidP="005246C7">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lastRenderedPageBreak/>
        <w:t>If applicable, the evidence pack must confirm the following:</w:t>
      </w:r>
    </w:p>
    <w:p w14:paraId="21DBCDAD"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all information reported to us in the ILR, EAS, funding claims if applicable, and all supporting evidence to substantiate the data that you report</w:t>
      </w:r>
    </w:p>
    <w:p w14:paraId="086E1B6D"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your assessment and verified evidence of eligibility for funding and a counter signed record of the evidence the learner has provided to support their eligibility for funding</w:t>
      </w:r>
    </w:p>
    <w:p w14:paraId="031ED335"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copies of all assessments and diagnostics undertaken to determine a learner’s requirements</w:t>
      </w:r>
    </w:p>
    <w:p w14:paraId="50994AFB"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evidence and information on prior learning that affects the learning or the funding of any of the learning aims or programme</w:t>
      </w:r>
    </w:p>
    <w:p w14:paraId="23DE57E7"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for ‘personalised learning programmes’, for example, non-regulated learning aims, full details of all the aspects of the learning to be carried out, including supporting evidence of the number of planned hours reported in the ILR</w:t>
      </w:r>
    </w:p>
    <w:p w14:paraId="23DF05CC"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 description of how you will deliver the learning and skills and how the learner will achieve</w:t>
      </w:r>
    </w:p>
    <w:p w14:paraId="3DEE2486"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the supporting evidence about why you have claimed funding and the level of funding for a learner</w:t>
      </w:r>
    </w:p>
    <w:p w14:paraId="73FBF21B"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details and evidence of any learner or employer contribution</w:t>
      </w:r>
    </w:p>
    <w:p w14:paraId="2383F650"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support needs to be identified, including how you will meet these needs and the evidence of that</w:t>
      </w:r>
    </w:p>
    <w:p w14:paraId="188D2252"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that learning is taking or has taken place (including a work placement for continuing traineeship learners) and records are available</w:t>
      </w:r>
    </w:p>
    <w:p w14:paraId="796A73A9"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if applicable, a learner’s self-declaration as to what state benefit they claim</w:t>
      </w:r>
    </w:p>
    <w:p w14:paraId="03E40C5D"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 learner’s self-declaration on their status relating to gaining a job; and</w:t>
      </w:r>
    </w:p>
    <w:p w14:paraId="5EBB09E6" w14:textId="77777777" w:rsidR="005B709D" w:rsidRPr="00F93A2A" w:rsidRDefault="005B709D" w:rsidP="00B6173F">
      <w:pPr>
        <w:pStyle w:val="ListParagraph"/>
        <w:numPr>
          <w:ilvl w:val="0"/>
          <w:numId w:val="44"/>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all records and evidence of achievement of qualifications, learning aims or continuing traineeship learners. This must be available within 3 months of you reporting it in the ILR</w:t>
      </w:r>
    </w:p>
    <w:p w14:paraId="4877ACA6"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Where the learner is unemployed, this must include a record of what you have agreed with them, including the relevance of the learning to their employment prospects and the labour market needs.</w:t>
      </w:r>
    </w:p>
    <w:p w14:paraId="4F3949BD" w14:textId="02CC7433" w:rsidR="000A7783" w:rsidRPr="00F93A2A" w:rsidRDefault="005B709D" w:rsidP="64CA2225">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lastRenderedPageBreak/>
        <w:t>If a subcontractor delivers any provision to the learner, the provider must clearly identify the subcontractor. This must match the information reported to us in the ILR.</w:t>
      </w:r>
    </w:p>
    <w:p w14:paraId="23CE0CB4" w14:textId="5903F461" w:rsidR="005B709D" w:rsidRPr="0048686E" w:rsidRDefault="005B709D" w:rsidP="002927D7">
      <w:pPr>
        <w:pStyle w:val="Heading3"/>
        <w:rPr>
          <w:rFonts w:eastAsiaTheme="minorEastAsia"/>
          <w:color w:val="0B0C0C"/>
        </w:rPr>
      </w:pPr>
      <w:bookmarkStart w:id="95" w:name="_Toc206402121"/>
      <w:r w:rsidRPr="0048686E">
        <w:t>Confirmation and signatures</w:t>
      </w:r>
      <w:bookmarkEnd w:id="95"/>
    </w:p>
    <w:p w14:paraId="32CA1FCC"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The learner must confirm the information is correct when it is collected. You must have evidence of this, which can include electronic formats.</w:t>
      </w:r>
    </w:p>
    <w:p w14:paraId="0F3296C0"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We accept electronic evidence, including electronic/digital signatures. Where evidence is electronic, you must have wider systems and processes in place to assure you that learners exist and are eligible for funding.</w:t>
      </w:r>
    </w:p>
    <w:p w14:paraId="22CDFBB9"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Both electronic and digital signatures are acceptable. We do not specify which should be used, only that a secure process to obtain and store signatures is followed:</w:t>
      </w:r>
    </w:p>
    <w:p w14:paraId="533EB5FB" w14:textId="77777777" w:rsidR="005B709D" w:rsidRPr="00F93A2A" w:rsidRDefault="005B709D" w:rsidP="00B6173F">
      <w:pPr>
        <w:pStyle w:val="ListParagraph"/>
        <w:numPr>
          <w:ilvl w:val="0"/>
          <w:numId w:val="45"/>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an electronic signature is defined as any electronic symbol or process that is associated with any record or document, where there is an intention to sign the document by any party involved</w:t>
      </w:r>
    </w:p>
    <w:p w14:paraId="27D84CDB" w14:textId="77777777" w:rsidR="005B709D" w:rsidRPr="00F93A2A" w:rsidRDefault="005B709D" w:rsidP="00B6173F">
      <w:pPr>
        <w:pStyle w:val="ListParagraph"/>
        <w:numPr>
          <w:ilvl w:val="0"/>
          <w:numId w:val="45"/>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an electronic signature can be anything from a check box to a signature and/or</w:t>
      </w:r>
    </w:p>
    <w:p w14:paraId="30092BE6" w14:textId="77777777" w:rsidR="005B709D" w:rsidRPr="00F93A2A" w:rsidRDefault="005B709D" w:rsidP="00B6173F">
      <w:pPr>
        <w:pStyle w:val="ListParagraph"/>
        <w:numPr>
          <w:ilvl w:val="0"/>
          <w:numId w:val="45"/>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a digital signature is where a document with an electronic signature is secured by a process making it non-refutable</w:t>
      </w:r>
    </w:p>
    <w:p w14:paraId="6AE5F530" w14:textId="77777777" w:rsidR="005B709D" w:rsidRPr="00F93A2A" w:rsidRDefault="005B709D" w:rsidP="00B6173F">
      <w:pPr>
        <w:pStyle w:val="ListParagraph"/>
        <w:numPr>
          <w:ilvl w:val="0"/>
          <w:numId w:val="45"/>
        </w:numPr>
        <w:shd w:val="clear" w:color="auto" w:fill="FFFFFF" w:themeFill="background1"/>
        <w:spacing w:after="75"/>
        <w:jc w:val="both"/>
        <w:rPr>
          <w:rFonts w:eastAsiaTheme="minorEastAsia" w:cstheme="minorHAnsi"/>
          <w:color w:val="0B0C0C"/>
        </w:rPr>
      </w:pPr>
      <w:r w:rsidRPr="00F93A2A">
        <w:rPr>
          <w:rFonts w:eastAsiaTheme="minorEastAsia" w:cstheme="minorHAnsi"/>
          <w:color w:val="0B0C0C"/>
        </w:rPr>
        <w:t>it is a digital fingerprint which captures the act of signing by applying security to a document. Usually documents which have a digital signature embedded are extremely secure and cannot be accessed or amended easily</w:t>
      </w:r>
    </w:p>
    <w:p w14:paraId="12FC1C17"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Where an electronic or digital signature is being held, from any party for any reason, you must ensure it is non-refutable. This includes the definitions of both wet and dry signatures. Systems and processes must be in place to assure to us the original signature has not been altered. Where any document needs to be renewed, and a new signature taken, it must be clear from when the new document takes effect, and both must be held.</w:t>
      </w:r>
    </w:p>
    <w:p w14:paraId="0AF90A63" w14:textId="72B40DBE" w:rsidR="0C4A4300" w:rsidRPr="00F93A2A" w:rsidRDefault="005B709D" w:rsidP="0C4A4300">
      <w:pPr>
        <w:pStyle w:val="NormalWeb"/>
        <w:shd w:val="clear" w:color="auto" w:fill="FFFFFF" w:themeFill="background1"/>
        <w:spacing w:before="300" w:beforeAutospacing="0" w:after="300" w:afterAutospacing="0"/>
        <w:jc w:val="both"/>
        <w:rPr>
          <w:rFonts w:asciiTheme="minorHAnsi" w:eastAsiaTheme="minorEastAsia" w:hAnsiTheme="minorHAnsi" w:cstheme="minorBidi"/>
          <w:color w:val="0B0C0C"/>
        </w:rPr>
      </w:pPr>
      <w:r w:rsidRPr="7D73FDAD">
        <w:rPr>
          <w:rFonts w:asciiTheme="minorHAnsi" w:eastAsiaTheme="minorEastAsia" w:hAnsiTheme="minorHAnsi" w:cstheme="minorBidi"/>
          <w:color w:val="0B0C0C"/>
        </w:rPr>
        <w:t>You must keep effective and reliable evidence. You are responsible for making the evidence you hold easily available to us when we need it.</w:t>
      </w:r>
    </w:p>
    <w:p w14:paraId="2697E4F2" w14:textId="77777777" w:rsidR="008D3B82" w:rsidRDefault="008D3B82" w:rsidP="334B4103">
      <w:pPr>
        <w:rPr>
          <w:rFonts w:cstheme="minorHAnsi"/>
          <w:b/>
          <w:bCs/>
          <w:sz w:val="28"/>
          <w:szCs w:val="28"/>
        </w:rPr>
      </w:pPr>
    </w:p>
    <w:p w14:paraId="42D2A24B" w14:textId="78927B7A" w:rsidR="005B709D" w:rsidRPr="0048686E" w:rsidRDefault="005B709D" w:rsidP="002927D7">
      <w:pPr>
        <w:pStyle w:val="Heading3"/>
        <w:rPr>
          <w:rFonts w:eastAsiaTheme="minorEastAsia"/>
          <w:color w:val="0B0C0C"/>
        </w:rPr>
      </w:pPr>
      <w:bookmarkStart w:id="96" w:name="_Toc206402122"/>
      <w:r w:rsidRPr="0048686E">
        <w:t>Starting, participating and achieving</w:t>
      </w:r>
      <w:bookmarkEnd w:id="96"/>
    </w:p>
    <w:p w14:paraId="25A8DFB4" w14:textId="4D133EC1"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 xml:space="preserve">You can only claim </w:t>
      </w:r>
      <w:r w:rsidR="000E4CEB" w:rsidRPr="00F93A2A">
        <w:rPr>
          <w:rFonts w:asciiTheme="minorHAnsi" w:eastAsiaTheme="minorEastAsia" w:hAnsiTheme="minorHAnsi" w:cstheme="minorHAnsi"/>
          <w:color w:val="0B0C0C"/>
        </w:rPr>
        <w:t>TVCA</w:t>
      </w:r>
      <w:r w:rsidRPr="00F93A2A">
        <w:rPr>
          <w:rFonts w:asciiTheme="minorHAnsi" w:eastAsiaTheme="minorEastAsia" w:hAnsiTheme="minorHAnsi" w:cstheme="minorHAnsi"/>
          <w:color w:val="0B0C0C"/>
        </w:rPr>
        <w:t xml:space="preserve"> funded ASF when directly related learning starts. This would not include enrolment, induction, prior assessment, diagnostic testing, or similar activities.</w:t>
      </w:r>
    </w:p>
    <w:p w14:paraId="5A9AC8AB"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For your direct delivery, and any subcontracted delivery, you and where relevant, your subcontractor(s) must have direct centre approval and where appropriate, direct qualification approval from the respective awarding organisation for the regulated qualifications you are offering.</w:t>
      </w:r>
    </w:p>
    <w:p w14:paraId="7F111E83"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Delivery of the qualification (including learner registration with the awarding organisation) for direct delivery and any subcontracted delivery must be in line with the qualification specification and guidance set out by the relevant awarding organisation.</w:t>
      </w:r>
    </w:p>
    <w:p w14:paraId="4ECC71FD"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You must have evidence that the learning took place, and the learner was not certificated for prior knowledge.</w:t>
      </w:r>
    </w:p>
    <w:p w14:paraId="249E2486" w14:textId="324BABD3" w:rsidR="0C9B2BDD" w:rsidRPr="00F93A2A" w:rsidRDefault="005B709D" w:rsidP="0C9B2BDD">
      <w:pPr>
        <w:pStyle w:val="NormalWeb"/>
        <w:shd w:val="clear" w:color="auto" w:fill="FFFFFF" w:themeFill="background1"/>
        <w:spacing w:before="300" w:beforeAutospacing="0" w:after="300" w:afterAutospacing="0"/>
        <w:jc w:val="both"/>
        <w:rPr>
          <w:rFonts w:asciiTheme="minorHAnsi" w:eastAsiaTheme="minorEastAsia" w:hAnsiTheme="minorHAnsi" w:cstheme="minorBidi"/>
          <w:color w:val="0B0C0C"/>
        </w:rPr>
      </w:pPr>
      <w:r w:rsidRPr="22864EC6">
        <w:rPr>
          <w:rFonts w:asciiTheme="minorHAnsi" w:eastAsiaTheme="minorEastAsia" w:hAnsiTheme="minorHAnsi" w:cstheme="minorBidi"/>
          <w:color w:val="0B0C0C"/>
        </w:rPr>
        <w:t>Where the learning is certificated, you must follow the relevant awarding organisation’s procedure for claiming the relevant certificate(s) and ensure the learner receives them. You must evidence this has happened in the evidence pack.</w:t>
      </w:r>
    </w:p>
    <w:p w14:paraId="2216AC14" w14:textId="5CBBC92D" w:rsidR="005B709D" w:rsidRPr="0048686E" w:rsidRDefault="005B709D" w:rsidP="002927D7">
      <w:pPr>
        <w:pStyle w:val="Heading3"/>
        <w:rPr>
          <w:rFonts w:eastAsiaTheme="minorEastAsia"/>
          <w:color w:val="0B0C0C"/>
        </w:rPr>
      </w:pPr>
      <w:bookmarkStart w:id="97" w:name="_Toc206402123"/>
      <w:r w:rsidRPr="0048686E">
        <w:t>Leaving learning</w:t>
      </w:r>
      <w:bookmarkEnd w:id="97"/>
    </w:p>
    <w:p w14:paraId="74E7E9B8" w14:textId="77777777" w:rsidR="009773C8"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You must report the learning actual end date in the ILR for a learner who leaves learning as the last day that you can evidence they took part in a learning activity.</w:t>
      </w:r>
    </w:p>
    <w:p w14:paraId="1DFD080E" w14:textId="19A5EFF7" w:rsidR="005B709D" w:rsidRPr="0048686E" w:rsidRDefault="005B709D" w:rsidP="002927D7">
      <w:pPr>
        <w:pStyle w:val="Heading3"/>
        <w:rPr>
          <w:rFonts w:eastAsiaTheme="minorEastAsia"/>
          <w:color w:val="0B0C0C"/>
        </w:rPr>
      </w:pPr>
      <w:bookmarkStart w:id="98" w:name="_Toc206402124"/>
      <w:r w:rsidRPr="0048686E">
        <w:t>Individualised learner record (ILR)</w:t>
      </w:r>
      <w:bookmarkEnd w:id="98"/>
    </w:p>
    <w:p w14:paraId="0F2AB22B" w14:textId="5F107B11"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You must accurately complete all ILR fields as required in the </w:t>
      </w:r>
      <w:hyperlink r:id="rId70">
        <w:r w:rsidR="00BD698E" w:rsidRPr="00F93A2A">
          <w:rPr>
            <w:rStyle w:val="Hyperlink"/>
            <w:rFonts w:asciiTheme="minorHAnsi" w:eastAsiaTheme="minorEastAsia" w:hAnsiTheme="minorHAnsi" w:cstheme="minorHAnsi"/>
            <w:color w:val="1D70B8"/>
          </w:rPr>
          <w:t>2025 to 2026</w:t>
        </w:r>
        <w:r w:rsidRPr="00F93A2A">
          <w:rPr>
            <w:rStyle w:val="Hyperlink"/>
            <w:rFonts w:asciiTheme="minorHAnsi" w:eastAsiaTheme="minorEastAsia" w:hAnsiTheme="minorHAnsi" w:cstheme="minorHAnsi"/>
            <w:color w:val="1D70B8"/>
          </w:rPr>
          <w:t xml:space="preserve"> ILR specification</w:t>
        </w:r>
      </w:hyperlink>
      <w:r w:rsidRPr="00F93A2A">
        <w:rPr>
          <w:rFonts w:asciiTheme="minorHAnsi" w:eastAsiaTheme="minorEastAsia" w:hAnsiTheme="minorHAnsi" w:cstheme="minorHAnsi"/>
          <w:color w:val="0B0C0C"/>
        </w:rPr>
        <w:t> even if they are not required for funding purposes.</w:t>
      </w:r>
    </w:p>
    <w:p w14:paraId="7401CE1F" w14:textId="77777777"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lastRenderedPageBreak/>
        <w:t>The ILR must accurately reflect the learning and support (where applicable) you have identified, planned and delivered to eligible learners. You must not report inaccurate information that would result in an overstatement of the funding claimed.</w:t>
      </w:r>
    </w:p>
    <w:p w14:paraId="25E198C3" w14:textId="73BBACCF" w:rsidR="009773C8"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Where your data does not support the funding claimed, we will take action to correct this, and we could recover funds you overstated.</w:t>
      </w:r>
    </w:p>
    <w:p w14:paraId="28393C00" w14:textId="4949B12B" w:rsidR="005B709D" w:rsidRPr="0048686E" w:rsidRDefault="005B709D" w:rsidP="002927D7">
      <w:pPr>
        <w:pStyle w:val="Heading3"/>
        <w:rPr>
          <w:rFonts w:eastAsiaTheme="minorEastAsia"/>
          <w:color w:val="0B0C0C"/>
        </w:rPr>
      </w:pPr>
      <w:bookmarkStart w:id="99" w:name="_Toc206402125"/>
      <w:r w:rsidRPr="0048686E">
        <w:t>Self-declarations by learners</w:t>
      </w:r>
      <w:bookmarkEnd w:id="99"/>
    </w:p>
    <w:p w14:paraId="36BF9C53" w14:textId="516861E2" w:rsidR="005B709D"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All self-declarations must confirm the learner’s details and describe what the learner is confirming for requirements set out in this document.</w:t>
      </w:r>
    </w:p>
    <w:p w14:paraId="1596DE37" w14:textId="77777777" w:rsidR="009773C8" w:rsidRPr="00F93A2A" w:rsidRDefault="005B709D" w:rsidP="0057673E">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r w:rsidRPr="00F93A2A">
        <w:rPr>
          <w:rFonts w:asciiTheme="minorHAnsi" w:eastAsiaTheme="minorEastAsia" w:hAnsiTheme="minorHAnsi" w:cstheme="minorHAnsi"/>
          <w:color w:val="0B0C0C"/>
        </w:rPr>
        <w:t>If a learner self-declares prior attainment, you must check this in the </w:t>
      </w:r>
      <w:hyperlink r:id="rId71">
        <w:r w:rsidRPr="00F93A2A">
          <w:rPr>
            <w:rStyle w:val="Hyperlink"/>
            <w:rFonts w:asciiTheme="minorHAnsi" w:eastAsiaTheme="minorEastAsia" w:hAnsiTheme="minorHAnsi" w:cstheme="minorHAnsi"/>
            <w:color w:val="1D70B8"/>
          </w:rPr>
          <w:t>personal learning record (PLR)</w:t>
        </w:r>
      </w:hyperlink>
      <w:r w:rsidRPr="00F93A2A">
        <w:rPr>
          <w:rFonts w:asciiTheme="minorHAnsi" w:eastAsiaTheme="minorEastAsia" w:hAnsiTheme="minorHAnsi" w:cstheme="minorHAnsi"/>
          <w:color w:val="0B0C0C"/>
        </w:rPr>
        <w:t> and query any contradictory information with the learner. The PLR will not necessarily override the learner’s self-declaration.</w:t>
      </w:r>
    </w:p>
    <w:p w14:paraId="6C3C6016" w14:textId="117CC2EE" w:rsidR="329E7F8D" w:rsidRPr="00F93A2A" w:rsidRDefault="329E7F8D" w:rsidP="329E7F8D">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p>
    <w:p w14:paraId="4F3C8620" w14:textId="54ADC450" w:rsidR="43AA5E5C" w:rsidRPr="00F93A2A" w:rsidRDefault="43AA5E5C" w:rsidP="43AA5E5C">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p>
    <w:p w14:paraId="3F89306F" w14:textId="77777777" w:rsidR="000A7783" w:rsidRPr="00F93A2A" w:rsidRDefault="000A7783" w:rsidP="43AA5E5C">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p>
    <w:p w14:paraId="523AC334" w14:textId="77777777" w:rsidR="000A7783" w:rsidRPr="00F93A2A" w:rsidRDefault="000A7783" w:rsidP="43AA5E5C">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p>
    <w:p w14:paraId="70C44A7C" w14:textId="77777777" w:rsidR="000A7783" w:rsidRPr="00F93A2A" w:rsidRDefault="000A7783" w:rsidP="43AA5E5C">
      <w:pPr>
        <w:pStyle w:val="NormalWeb"/>
        <w:shd w:val="clear" w:color="auto" w:fill="FFFFFF" w:themeFill="background1"/>
        <w:spacing w:before="300" w:beforeAutospacing="0" w:after="300" w:afterAutospacing="0"/>
        <w:jc w:val="both"/>
        <w:rPr>
          <w:rFonts w:asciiTheme="minorHAnsi" w:eastAsiaTheme="minorEastAsia" w:hAnsiTheme="minorHAnsi" w:cstheme="minorHAnsi"/>
          <w:color w:val="0B0C0C"/>
        </w:rPr>
      </w:pPr>
    </w:p>
    <w:p w14:paraId="4B26C4A8" w14:textId="77777777" w:rsidR="000A7783" w:rsidRPr="00F93A2A" w:rsidRDefault="000A7783" w:rsidP="334B4103">
      <w:pPr>
        <w:rPr>
          <w:rFonts w:cstheme="minorHAnsi"/>
          <w:b/>
          <w:bCs/>
          <w:sz w:val="28"/>
          <w:szCs w:val="28"/>
        </w:rPr>
      </w:pPr>
    </w:p>
    <w:p w14:paraId="293DF434" w14:textId="68382A4C" w:rsidR="7694A714" w:rsidRDefault="7694A714" w:rsidP="7694A714">
      <w:pPr>
        <w:rPr>
          <w:b/>
          <w:bCs/>
          <w:sz w:val="28"/>
          <w:szCs w:val="28"/>
        </w:rPr>
      </w:pPr>
    </w:p>
    <w:p w14:paraId="78DDBE7B" w14:textId="36BB07C3" w:rsidR="7694A714" w:rsidRDefault="7694A714" w:rsidP="7694A714">
      <w:pPr>
        <w:rPr>
          <w:b/>
          <w:bCs/>
          <w:sz w:val="28"/>
          <w:szCs w:val="28"/>
        </w:rPr>
      </w:pPr>
    </w:p>
    <w:p w14:paraId="385343BE" w14:textId="79A4FD51" w:rsidR="7694A714" w:rsidRDefault="7694A714" w:rsidP="7694A714">
      <w:pPr>
        <w:rPr>
          <w:b/>
          <w:bCs/>
          <w:sz w:val="28"/>
          <w:szCs w:val="28"/>
        </w:rPr>
      </w:pPr>
    </w:p>
    <w:p w14:paraId="7D4F4619" w14:textId="62300B04" w:rsidR="7694A714" w:rsidRDefault="7694A714" w:rsidP="7694A714">
      <w:pPr>
        <w:rPr>
          <w:b/>
          <w:bCs/>
          <w:sz w:val="28"/>
          <w:szCs w:val="28"/>
        </w:rPr>
      </w:pPr>
    </w:p>
    <w:p w14:paraId="34B7B953" w14:textId="77777777" w:rsidR="002927D7" w:rsidRDefault="002927D7" w:rsidP="7694A714">
      <w:pPr>
        <w:rPr>
          <w:b/>
          <w:bCs/>
          <w:sz w:val="28"/>
          <w:szCs w:val="28"/>
        </w:rPr>
      </w:pPr>
    </w:p>
    <w:p w14:paraId="0937F592" w14:textId="6852CA46" w:rsidR="005B709D" w:rsidRPr="00F93A2A" w:rsidRDefault="005B709D" w:rsidP="334B4103">
      <w:pPr>
        <w:rPr>
          <w:rFonts w:eastAsiaTheme="minorEastAsia" w:cstheme="minorHAnsi"/>
          <w:color w:val="0B0C0C"/>
          <w:sz w:val="28"/>
          <w:szCs w:val="28"/>
        </w:rPr>
      </w:pPr>
      <w:r w:rsidRPr="00F93A2A">
        <w:rPr>
          <w:rFonts w:cstheme="minorHAnsi"/>
          <w:b/>
          <w:bCs/>
          <w:sz w:val="28"/>
          <w:szCs w:val="28"/>
        </w:rPr>
        <w:lastRenderedPageBreak/>
        <w:t>Glossary</w:t>
      </w:r>
    </w:p>
    <w:tbl>
      <w:tblPr>
        <w:tblW w:w="9072" w:type="dxa"/>
        <w:shd w:val="clear" w:color="auto" w:fill="FFFFFF"/>
        <w:tblCellMar>
          <w:top w:w="15" w:type="dxa"/>
          <w:left w:w="15" w:type="dxa"/>
          <w:bottom w:w="15" w:type="dxa"/>
          <w:right w:w="15" w:type="dxa"/>
        </w:tblCellMar>
        <w:tblLook w:val="04A0" w:firstRow="1" w:lastRow="0" w:firstColumn="1" w:lastColumn="0" w:noHBand="0" w:noVBand="1"/>
      </w:tblPr>
      <w:tblGrid>
        <w:gridCol w:w="2712"/>
        <w:gridCol w:w="6360"/>
      </w:tblGrid>
      <w:tr w:rsidR="005B709D" w:rsidRPr="00F93A2A" w14:paraId="0B8603B7" w14:textId="77777777" w:rsidTr="277F2193">
        <w:trPr>
          <w:tblHeader/>
        </w:trPr>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2D4A733"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Term</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731F1C1A"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Description</w:t>
            </w:r>
          </w:p>
        </w:tc>
      </w:tr>
      <w:tr w:rsidR="005B709D" w:rsidRPr="00F93A2A" w14:paraId="2A3B6805"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F49371B"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20+ childcare</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26D3E66B" w14:textId="59581719" w:rsidR="005B709D" w:rsidRPr="00F93A2A" w:rsidRDefault="005B709D" w:rsidP="0057673E">
            <w:pPr>
              <w:spacing w:before="450" w:after="450"/>
              <w:jc w:val="both"/>
              <w:rPr>
                <w:rFonts w:eastAsiaTheme="minorEastAsia"/>
                <w:color w:val="0B0C0C"/>
              </w:rPr>
            </w:pPr>
            <w:r w:rsidRPr="6F9A6C62">
              <w:rPr>
                <w:rFonts w:eastAsiaTheme="minorEastAsia"/>
                <w:color w:val="0B0C0C"/>
              </w:rPr>
              <w:t xml:space="preserve">A category of learner support to assist learners aged over the age of 20 who are at risk of not </w:t>
            </w:r>
            <w:r w:rsidRPr="428A8016">
              <w:rPr>
                <w:rFonts w:eastAsiaTheme="minorEastAsia"/>
                <w:color w:val="0B0C0C"/>
              </w:rPr>
              <w:t>starting</w:t>
            </w:r>
            <w:r w:rsidR="6D0EC8B6" w:rsidRPr="428A8016">
              <w:rPr>
                <w:rFonts w:eastAsiaTheme="minorEastAsia"/>
                <w:color w:val="0B0C0C"/>
              </w:rPr>
              <w:t xml:space="preserve"> </w:t>
            </w:r>
            <w:r w:rsidRPr="428A8016">
              <w:rPr>
                <w:rFonts w:eastAsiaTheme="minorEastAsia"/>
                <w:color w:val="0B0C0C"/>
              </w:rPr>
              <w:t xml:space="preserve">learning </w:t>
            </w:r>
            <w:r w:rsidRPr="6F9A6C62">
              <w:rPr>
                <w:rFonts w:eastAsiaTheme="minorEastAsia"/>
                <w:color w:val="0B0C0C"/>
              </w:rPr>
              <w:t>or leaving learning due to issues in obtaining childcare.</w:t>
            </w:r>
          </w:p>
        </w:tc>
      </w:tr>
      <w:tr w:rsidR="005B709D" w:rsidRPr="00F93A2A" w14:paraId="08D247A3"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41256CA"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Advanced learner loan</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0E986E75" w14:textId="77777777" w:rsidR="005B709D" w:rsidRPr="00F93A2A" w:rsidRDefault="005B709D" w:rsidP="0057673E">
            <w:pPr>
              <w:spacing w:before="450" w:after="450"/>
              <w:jc w:val="both"/>
              <w:rPr>
                <w:rFonts w:eastAsiaTheme="minorEastAsia" w:cstheme="minorHAnsi"/>
                <w:color w:val="0B0C0C"/>
              </w:rPr>
            </w:pPr>
            <w:hyperlink r:id="rId72">
              <w:r w:rsidRPr="00F93A2A">
                <w:rPr>
                  <w:rStyle w:val="Hyperlink"/>
                  <w:rFonts w:eastAsiaTheme="minorEastAsia" w:cstheme="minorHAnsi"/>
                  <w:color w:val="1D70B8"/>
                </w:rPr>
                <w:t>Advanced learner loans</w:t>
              </w:r>
            </w:hyperlink>
            <w:r w:rsidRPr="00F93A2A">
              <w:rPr>
                <w:rFonts w:eastAsiaTheme="minorEastAsia" w:cstheme="minorHAnsi"/>
                <w:color w:val="0B0C0C"/>
              </w:rPr>
              <w:t> are available for individuals aged 19 or above to undertake approved qualifications at levels 3 to level 6, at an approved provider in England. Advanced learner loans give individuals access to financial support for tuition costs similar to that available in higher education and is administered by Student Loans Company.</w:t>
            </w:r>
          </w:p>
        </w:tc>
      </w:tr>
      <w:tr w:rsidR="005B709D" w:rsidRPr="00F93A2A" w14:paraId="685BD81A"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612F67C"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Annual gross salary</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2086A45A"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Gross salary is the total income before any deductions are removed from that amount. This total income is usually described as an annual salary, and it is the total amount an employee will receive for work completed before tax of national contributions are deducted.</w:t>
            </w:r>
          </w:p>
        </w:tc>
      </w:tr>
      <w:tr w:rsidR="005B709D" w:rsidRPr="00F93A2A" w14:paraId="3EC9C665"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67E3B42"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lastRenderedPageBreak/>
              <w:t>ASF funding methodology</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53B41656"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funding methodology for individuals aged 19 and over, participating in ASF learning.</w:t>
            </w:r>
          </w:p>
        </w:tc>
      </w:tr>
      <w:tr w:rsidR="005B709D" w:rsidRPr="00F93A2A" w14:paraId="4A9899A1"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DCCF2C5"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Benefit Status Indicator (BSI)</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1A8A66DB"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Complete the </w:t>
            </w:r>
            <w:hyperlink r:id="rId73">
              <w:r w:rsidRPr="00F93A2A">
                <w:rPr>
                  <w:rStyle w:val="Hyperlink"/>
                  <w:rFonts w:eastAsiaTheme="minorEastAsia" w:cstheme="minorHAnsi"/>
                  <w:color w:val="1D70B8"/>
                </w:rPr>
                <w:t>Benefit Status Indicator (BSI)</w:t>
              </w:r>
            </w:hyperlink>
            <w:r w:rsidRPr="00F93A2A">
              <w:rPr>
                <w:rFonts w:eastAsiaTheme="minorEastAsia" w:cstheme="minorHAnsi"/>
                <w:color w:val="0B0C0C"/>
              </w:rPr>
              <w:t> to identify the claimant is in receipt of Jobseeker’s Allowance (BSI 1) Universal Credit (BSI 4), or Employment and Support Allowance (all categories) (BSI 5).</w:t>
            </w:r>
          </w:p>
        </w:tc>
      </w:tr>
      <w:tr w:rsidR="005B709D" w:rsidRPr="00F93A2A" w14:paraId="3CADB49F"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B4A868F"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Break in learning</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55190A51"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When a learner is not continuing with their learning but has told you beforehand that they intend to resume their learning in the future.</w:t>
            </w:r>
          </w:p>
        </w:tc>
      </w:tr>
      <w:tr w:rsidR="005B709D" w:rsidRPr="00F93A2A" w14:paraId="4AFFC1DE"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EF70084"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Care to Learn</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14DBB01B"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 Department for Education scheme to assist young parents under the age of 20 with the childcare costs that may form a barrier to them continuing in education.</w:t>
            </w:r>
          </w:p>
        </w:tc>
      </w:tr>
      <w:tr w:rsidR="005B709D" w:rsidRPr="00F93A2A" w14:paraId="25356250"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0BD351E"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lastRenderedPageBreak/>
              <w:t>Components of regulated qualification</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05ABA714"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 subset of a qualification, which could be a unit.</w:t>
            </w:r>
          </w:p>
        </w:tc>
      </w:tr>
      <w:tr w:rsidR="005B709D" w:rsidRPr="00F93A2A" w14:paraId="363D9CAE"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C096BCF"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Continuing learners</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6079A862" w14:textId="5826A61A"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Learners who commenced learning in a previous funding year and remain in learning as of 1 August 202</w:t>
            </w:r>
            <w:r w:rsidR="00D07FE3">
              <w:rPr>
                <w:rFonts w:eastAsiaTheme="minorEastAsia" w:cstheme="minorHAnsi"/>
                <w:color w:val="0B0C0C"/>
              </w:rPr>
              <w:t>5</w:t>
            </w:r>
            <w:r w:rsidRPr="00F93A2A">
              <w:rPr>
                <w:rFonts w:eastAsiaTheme="minorEastAsia" w:cstheme="minorHAnsi"/>
                <w:color w:val="0B0C0C"/>
              </w:rPr>
              <w:t>.</w:t>
            </w:r>
          </w:p>
        </w:tc>
      </w:tr>
      <w:tr w:rsidR="005B709D" w:rsidRPr="00F93A2A" w14:paraId="19DB594D"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4B09A52"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Devolution of adult education functions</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361D3732"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devolution of adult education functions refers to the transfer of certain Secretary of State functions in the Apprenticeships, Skills, Children and Learning Act 2009 to specified Mayoral Combined Authorities by way of orders made under section 105A of the Local Democracy, Economic Development and Construction Act 2009, and the delegation of those functions to the Mayor of London under section 39A of the Greater London Authority Act 1999, in relation to their areas.</w:t>
            </w:r>
          </w:p>
        </w:tc>
      </w:tr>
      <w:tr w:rsidR="005B709D" w:rsidRPr="00F93A2A" w14:paraId="3B2BF3A7"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EFD942D"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Digital Entitlement</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312A347A"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study of EDS qualifications for learners who have digital skills assessed at below level 1. Qualifications that are designated up to and including level 1 are Essential Digital Skills qualifications and digital Functional Skills qualifications.</w:t>
            </w:r>
          </w:p>
        </w:tc>
      </w:tr>
      <w:tr w:rsidR="005B709D" w:rsidRPr="00F93A2A" w14:paraId="34030052"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02F2483"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lastRenderedPageBreak/>
              <w:t>Earnings adjustment statement (EAS)</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4B987D12"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form providers need to fill in to claim funding that cannot be claimed through the Individualised Learner Record (ILR).</w:t>
            </w:r>
          </w:p>
        </w:tc>
      </w:tr>
      <w:tr w:rsidR="005B709D" w:rsidRPr="00F93A2A" w14:paraId="56688C2C"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2300907"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Earnings Threshold</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37D73712" w14:textId="0C7AD91D"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 xml:space="preserve">The earnings threshold is a </w:t>
            </w:r>
            <w:r w:rsidR="00D07FE3" w:rsidRPr="00F93A2A">
              <w:rPr>
                <w:rFonts w:eastAsiaTheme="minorEastAsia" w:cstheme="minorHAnsi"/>
                <w:color w:val="0B0C0C"/>
              </w:rPr>
              <w:t>new eligibility criterion</w:t>
            </w:r>
            <w:r w:rsidRPr="00F93A2A">
              <w:rPr>
                <w:rFonts w:eastAsiaTheme="minorEastAsia" w:cstheme="minorHAnsi"/>
                <w:color w:val="0B0C0C"/>
              </w:rPr>
              <w:t>, that enables learners to be fully funded if they earn below than £</w:t>
            </w:r>
            <w:r w:rsidR="6924919C" w:rsidRPr="00F93A2A">
              <w:rPr>
                <w:rFonts w:eastAsiaTheme="minorEastAsia" w:cstheme="minorHAnsi"/>
                <w:color w:val="0B0C0C"/>
              </w:rPr>
              <w:t>33,210</w:t>
            </w:r>
            <w:r w:rsidRPr="00F93A2A">
              <w:rPr>
                <w:rFonts w:eastAsiaTheme="minorEastAsia" w:cstheme="minorHAnsi"/>
                <w:color w:val="0B0C0C"/>
              </w:rPr>
              <w:t>.</w:t>
            </w:r>
          </w:p>
        </w:tc>
      </w:tr>
      <w:tr w:rsidR="005B709D" w:rsidRPr="00F93A2A" w14:paraId="2402B579"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3D65DA3"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Education health and care (EHC) plan</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51D2EE09"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An EHC plan replaces statements of special educational needs and learning difficulty assessments for children and young people with special educational needs. The local authority has the legal duty to ‘secure’ the educational provision specified in the EHC plan, that is, to ensure that the provision is delivered.</w:t>
            </w:r>
          </w:p>
        </w:tc>
      </w:tr>
      <w:tr w:rsidR="005B709D" w:rsidRPr="00F93A2A" w14:paraId="709C1A9A"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6F8B382"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European Economic Area (EEA)</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5E0B3FD1"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European Economic Area, abbreviated as EEA, consists of the Member States of the European Union (EU) and 3 countries of the European Free Trade Association (EFTA) (Iceland, Liechtenstein and Norway; excluding Switzerland). The Agreement on the EEA entered into force on 1 January 1994. Please refer to appendix A for more information.</w:t>
            </w:r>
          </w:p>
        </w:tc>
      </w:tr>
      <w:tr w:rsidR="005B709D" w:rsidRPr="00F93A2A" w14:paraId="59682577"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FB57271"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lastRenderedPageBreak/>
              <w:t>European Union</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5EF4337D"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 list of member states is available on the </w:t>
            </w:r>
            <w:hyperlink r:id="rId74">
              <w:r w:rsidRPr="00F93A2A">
                <w:rPr>
                  <w:rStyle w:val="Hyperlink"/>
                  <w:rFonts w:eastAsiaTheme="minorEastAsia" w:cstheme="minorHAnsi"/>
                  <w:color w:val="1D70B8"/>
                </w:rPr>
                <w:t>EU website</w:t>
              </w:r>
            </w:hyperlink>
            <w:r w:rsidRPr="00F93A2A">
              <w:rPr>
                <w:rFonts w:eastAsiaTheme="minorEastAsia" w:cstheme="minorHAnsi"/>
                <w:color w:val="0B0C0C"/>
              </w:rPr>
              <w:t>.</w:t>
            </w:r>
          </w:p>
        </w:tc>
      </w:tr>
      <w:tr w:rsidR="005B709D" w:rsidRPr="00F93A2A" w14:paraId="49B251CA"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B722505"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Employment status (formerly employed)</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3502DBAD" w14:textId="79146438"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The main types of employment status are:</w:t>
            </w:r>
            <w:r w:rsidR="00F524F2" w:rsidRPr="00F93A2A">
              <w:rPr>
                <w:rFonts w:eastAsiaTheme="minorEastAsia" w:cstheme="minorHAnsi"/>
                <w:color w:val="0B0C0C"/>
              </w:rPr>
              <w:t xml:space="preserve"> </w:t>
            </w:r>
            <w:r w:rsidRPr="00F93A2A">
              <w:rPr>
                <w:rFonts w:eastAsiaTheme="minorEastAsia" w:cstheme="minorHAnsi"/>
                <w:color w:val="0B0C0C"/>
              </w:rPr>
              <w:t>worker</w:t>
            </w:r>
            <w:r w:rsidR="00F524F2" w:rsidRPr="00F93A2A">
              <w:rPr>
                <w:rFonts w:eastAsiaTheme="minorEastAsia" w:cstheme="minorHAnsi"/>
                <w:color w:val="0B0C0C"/>
              </w:rPr>
              <w:t xml:space="preserve">, </w:t>
            </w:r>
            <w:r w:rsidRPr="00F93A2A">
              <w:rPr>
                <w:rFonts w:eastAsiaTheme="minorEastAsia" w:cstheme="minorHAnsi"/>
                <w:color w:val="0B0C0C"/>
              </w:rPr>
              <w:t>employee</w:t>
            </w:r>
            <w:r w:rsidR="00F524F2" w:rsidRPr="00F93A2A">
              <w:rPr>
                <w:rFonts w:eastAsiaTheme="minorEastAsia" w:cstheme="minorHAnsi"/>
                <w:color w:val="0B0C0C"/>
              </w:rPr>
              <w:t xml:space="preserve">, </w:t>
            </w:r>
            <w:r w:rsidRPr="00F93A2A">
              <w:rPr>
                <w:rFonts w:eastAsiaTheme="minorEastAsia" w:cstheme="minorHAnsi"/>
                <w:color w:val="0B0C0C"/>
              </w:rPr>
              <w:t>self-employed and contractor</w:t>
            </w:r>
            <w:r w:rsidR="00F524F2" w:rsidRPr="00F93A2A">
              <w:rPr>
                <w:rFonts w:eastAsiaTheme="minorEastAsia" w:cstheme="minorHAnsi"/>
                <w:color w:val="0B0C0C"/>
              </w:rPr>
              <w:t xml:space="preserve">, </w:t>
            </w:r>
            <w:r w:rsidRPr="00F93A2A">
              <w:rPr>
                <w:rFonts w:eastAsiaTheme="minorEastAsia" w:cstheme="minorHAnsi"/>
                <w:color w:val="0B0C0C"/>
              </w:rPr>
              <w:t>director</w:t>
            </w:r>
            <w:r w:rsidR="00F524F2" w:rsidRPr="00F93A2A">
              <w:rPr>
                <w:rFonts w:eastAsiaTheme="minorEastAsia" w:cstheme="minorHAnsi"/>
                <w:color w:val="0B0C0C"/>
              </w:rPr>
              <w:t xml:space="preserve">, </w:t>
            </w:r>
            <w:r w:rsidRPr="00F93A2A">
              <w:rPr>
                <w:rFonts w:eastAsiaTheme="minorEastAsia" w:cstheme="minorHAnsi"/>
                <w:color w:val="0B0C0C"/>
              </w:rPr>
              <w:t>office holder</w:t>
            </w:r>
            <w:r w:rsidR="00F524F2" w:rsidRPr="00F93A2A">
              <w:rPr>
                <w:rFonts w:eastAsiaTheme="minorEastAsia" w:cstheme="minorHAnsi"/>
                <w:color w:val="0B0C0C"/>
              </w:rPr>
              <w:t xml:space="preserve"> </w:t>
            </w:r>
            <w:r w:rsidRPr="00F93A2A">
              <w:rPr>
                <w:rFonts w:eastAsiaTheme="minorEastAsia" w:cstheme="minorHAnsi"/>
                <w:color w:val="0B0C0C"/>
              </w:rPr>
              <w:t>More information on </w:t>
            </w:r>
            <w:hyperlink r:id="rId75">
              <w:r w:rsidRPr="00F93A2A">
                <w:rPr>
                  <w:rStyle w:val="Hyperlink"/>
                  <w:rFonts w:eastAsiaTheme="minorEastAsia" w:cstheme="minorHAnsi"/>
                  <w:color w:val="1D70B8"/>
                </w:rPr>
                <w:t>employment status</w:t>
              </w:r>
            </w:hyperlink>
            <w:r w:rsidRPr="00F93A2A">
              <w:rPr>
                <w:rFonts w:eastAsiaTheme="minorEastAsia" w:cstheme="minorHAnsi"/>
                <w:color w:val="0B0C0C"/>
              </w:rPr>
              <w:t> is available.</w:t>
            </w:r>
          </w:p>
        </w:tc>
      </w:tr>
      <w:tr w:rsidR="005B709D" w:rsidRPr="00F93A2A" w14:paraId="4E2A1D7E"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8F89955"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English for speakers of other languages (ESOL)</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541F41BF"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study of English by speakers of other languages.</w:t>
            </w:r>
          </w:p>
        </w:tc>
      </w:tr>
      <w:tr w:rsidR="005B709D" w:rsidRPr="00F93A2A" w14:paraId="08155E68"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0BA5433" w14:textId="7F17D20C" w:rsidR="005B709D" w:rsidRPr="00F93A2A" w:rsidRDefault="6924919C" w:rsidP="0057673E">
            <w:pPr>
              <w:spacing w:before="450" w:after="450"/>
              <w:jc w:val="both"/>
              <w:rPr>
                <w:rFonts w:eastAsiaTheme="minorEastAsia" w:cstheme="minorHAnsi"/>
                <w:color w:val="0B0C0C"/>
              </w:rPr>
            </w:pPr>
            <w:r w:rsidRPr="00F93A2A">
              <w:rPr>
                <w:rFonts w:eastAsiaTheme="minorEastAsia" w:cstheme="minorHAnsi"/>
                <w:color w:val="0B0C0C"/>
              </w:rPr>
              <w:t xml:space="preserve"> TVCA</w:t>
            </w:r>
            <w:r w:rsidR="005B709D" w:rsidRPr="00F93A2A">
              <w:rPr>
                <w:rFonts w:eastAsiaTheme="minorEastAsia" w:cstheme="minorHAnsi"/>
                <w:color w:val="0B0C0C"/>
              </w:rPr>
              <w:t xml:space="preserve"> funded ASF</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473CF1CF" w14:textId="4FE202EE"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 xml:space="preserve">Funding you can claim from </w:t>
            </w:r>
            <w:r w:rsidR="6924919C" w:rsidRPr="00F93A2A">
              <w:rPr>
                <w:rFonts w:eastAsiaTheme="minorEastAsia" w:cstheme="minorHAnsi"/>
                <w:color w:val="0B0C0C"/>
              </w:rPr>
              <w:t>TVCA</w:t>
            </w:r>
            <w:r w:rsidRPr="00F93A2A">
              <w:rPr>
                <w:rFonts w:eastAsiaTheme="minorEastAsia" w:cstheme="minorHAnsi"/>
                <w:color w:val="0B0C0C"/>
              </w:rPr>
              <w:t xml:space="preserve"> for delivery of ASF eligible provision to individuals set out in the </w:t>
            </w:r>
            <w:hyperlink r:id="rId76" w:anchor="fund">
              <w:r w:rsidRPr="00F93A2A">
                <w:rPr>
                  <w:rStyle w:val="Hyperlink"/>
                  <w:rFonts w:eastAsiaTheme="minorEastAsia" w:cstheme="minorHAnsi"/>
                  <w:color w:val="1D70B8"/>
                </w:rPr>
                <w:t>who we fund</w:t>
              </w:r>
            </w:hyperlink>
            <w:r w:rsidRPr="00F93A2A">
              <w:rPr>
                <w:rFonts w:eastAsiaTheme="minorEastAsia" w:cstheme="minorHAnsi"/>
                <w:color w:val="0B0C0C"/>
              </w:rPr>
              <w:t> section.</w:t>
            </w:r>
          </w:p>
        </w:tc>
      </w:tr>
      <w:tr w:rsidR="005B709D" w:rsidRPr="00F93A2A" w14:paraId="66FD22E4"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6D364D8"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Evidence pack</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66D07A9F"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 collection of documents and information brought together to form a single point of reference relating to learning that is taking place. This must provide evidence to prove the learner exists, is eligible for funding, the planned learning to be provided, and that learning has been delivered.</w:t>
            </w:r>
          </w:p>
        </w:tc>
      </w:tr>
      <w:tr w:rsidR="005B709D" w:rsidRPr="00F93A2A" w14:paraId="7624191C"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8306BB5"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lastRenderedPageBreak/>
              <w:t>Exceptional learning support</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14A0C14B"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Learning support funding to meet the costs of putting in place a reasonable adjustment for a learner who requires more than £19,000 in a funding year.</w:t>
            </w:r>
          </w:p>
        </w:tc>
      </w:tr>
      <w:tr w:rsidR="005B709D" w:rsidRPr="00F93A2A" w14:paraId="406A66C7"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1E43038"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Find a learning aim</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0A1AC7A9" w14:textId="77777777" w:rsidR="005B709D" w:rsidRPr="00F93A2A" w:rsidRDefault="005B709D" w:rsidP="0057673E">
            <w:pPr>
              <w:spacing w:before="450" w:after="450"/>
              <w:jc w:val="both"/>
              <w:rPr>
                <w:rFonts w:eastAsiaTheme="minorEastAsia" w:cstheme="minorHAnsi"/>
                <w:color w:val="0B0C0C"/>
              </w:rPr>
            </w:pPr>
            <w:hyperlink r:id="rId77">
              <w:r w:rsidRPr="00F93A2A">
                <w:rPr>
                  <w:rStyle w:val="Hyperlink"/>
                  <w:rFonts w:eastAsiaTheme="minorEastAsia" w:cstheme="minorHAnsi"/>
                  <w:color w:val="1D70B8"/>
                </w:rPr>
                <w:t>Find a learning aim</w:t>
              </w:r>
            </w:hyperlink>
            <w:r w:rsidRPr="00F93A2A">
              <w:rPr>
                <w:rFonts w:eastAsiaTheme="minorEastAsia" w:cstheme="minorHAnsi"/>
                <w:color w:val="0B0C0C"/>
              </w:rPr>
              <w:t> provides online services to find the latest information on available qualifications, non-regulated learning, apprenticeship standards, T Levels and units. Standards will show you information on funding, dates and common components. Qualifications and units show you funding streams for courses and the last date learners can start.</w:t>
            </w:r>
          </w:p>
        </w:tc>
      </w:tr>
      <w:tr w:rsidR="005B709D" w:rsidRPr="00F93A2A" w14:paraId="2F2F7587"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CF5A59A"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Full level 2</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06DEDF76"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following qualifications are designated full at level 2:</w:t>
            </w:r>
            <w:r w:rsidRPr="00F93A2A">
              <w:rPr>
                <w:rFonts w:cstheme="minorHAnsi"/>
              </w:rPr>
              <w:br/>
            </w:r>
            <w:r w:rsidRPr="00F93A2A">
              <w:rPr>
                <w:rFonts w:eastAsiaTheme="minorEastAsia" w:cstheme="minorHAnsi"/>
                <w:color w:val="0B0C0C"/>
              </w:rPr>
              <w:t>General Certificate of Secondary Education in 5 subjects, each at grade C or above, or grade 4 or above</w:t>
            </w:r>
            <w:r w:rsidRPr="00F93A2A">
              <w:rPr>
                <w:rFonts w:cstheme="minorHAnsi"/>
              </w:rPr>
              <w:br/>
            </w:r>
            <w:r w:rsidRPr="00F93A2A">
              <w:rPr>
                <w:rFonts w:eastAsiaTheme="minorEastAsia" w:cstheme="minorHAnsi"/>
                <w:color w:val="0B0C0C"/>
              </w:rPr>
              <w:t>a Technical Certificate at level 2 which meets or has previously met the requirements for 16 to 19 performance tables</w:t>
            </w:r>
          </w:p>
        </w:tc>
      </w:tr>
      <w:tr w:rsidR="005B709D" w:rsidRPr="00F93A2A" w14:paraId="3932A21E"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ABC96B5"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Full level 3</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3FEE6F5A"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following qualifications are designated full at level 3:</w:t>
            </w:r>
            <w:r w:rsidRPr="00F93A2A">
              <w:rPr>
                <w:rFonts w:cstheme="minorHAnsi"/>
              </w:rPr>
              <w:br/>
            </w:r>
            <w:r w:rsidRPr="00F93A2A">
              <w:rPr>
                <w:rFonts w:eastAsiaTheme="minorEastAsia" w:cstheme="minorHAnsi"/>
                <w:color w:val="0B0C0C"/>
              </w:rPr>
              <w:t>General Certificate of Education at the advanced level in 2 subjects</w:t>
            </w:r>
            <w:r w:rsidRPr="00F93A2A">
              <w:rPr>
                <w:rFonts w:cstheme="minorHAnsi"/>
              </w:rPr>
              <w:br/>
            </w:r>
            <w:r w:rsidRPr="00F93A2A">
              <w:rPr>
                <w:rFonts w:eastAsiaTheme="minorEastAsia" w:cstheme="minorHAnsi"/>
                <w:color w:val="0B0C0C"/>
              </w:rPr>
              <w:t>General Certificate of Education at the AS level in 4 subjects</w:t>
            </w:r>
            <w:r w:rsidRPr="00F93A2A">
              <w:rPr>
                <w:rFonts w:cstheme="minorHAnsi"/>
              </w:rPr>
              <w:br/>
            </w:r>
            <w:r w:rsidRPr="00F93A2A">
              <w:rPr>
                <w:rFonts w:eastAsiaTheme="minorEastAsia" w:cstheme="minorHAnsi"/>
                <w:color w:val="0B0C0C"/>
              </w:rPr>
              <w:lastRenderedPageBreak/>
              <w:t>QAA Access to Higher Education (HE) Diploma at level 3</w:t>
            </w:r>
            <w:r w:rsidRPr="00F93A2A">
              <w:rPr>
                <w:rFonts w:cstheme="minorHAnsi"/>
              </w:rPr>
              <w:br/>
            </w:r>
            <w:r w:rsidRPr="00F93A2A">
              <w:rPr>
                <w:rFonts w:eastAsiaTheme="minorEastAsia" w:cstheme="minorHAnsi"/>
                <w:color w:val="0B0C0C"/>
              </w:rPr>
              <w:t>Technical or applied general qualification at level 3 which meets or has previously met the requirements for 16 to 19 performance tables</w:t>
            </w:r>
            <w:r w:rsidRPr="00F93A2A">
              <w:rPr>
                <w:rFonts w:cstheme="minorHAnsi"/>
              </w:rPr>
              <w:br/>
            </w:r>
            <w:r w:rsidRPr="00F93A2A">
              <w:rPr>
                <w:rFonts w:eastAsiaTheme="minorEastAsia" w:cstheme="minorHAnsi"/>
                <w:color w:val="0B0C0C"/>
              </w:rPr>
              <w:t>Core maths qualification at level 3</w:t>
            </w:r>
          </w:p>
        </w:tc>
      </w:tr>
      <w:tr w:rsidR="005B709D" w:rsidRPr="00F93A2A" w14:paraId="6A058F33"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6822B3E"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lastRenderedPageBreak/>
              <w:t>Full or co-funding Indicator (FFI)</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2AC1DB44"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Indicates whether a learning aim is fully funded or co-funded in Adult Skills or Other Adult Funding.</w:t>
            </w:r>
          </w:p>
        </w:tc>
      </w:tr>
      <w:tr w:rsidR="005B709D" w:rsidRPr="00F93A2A" w14:paraId="12AB9769"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2538D03"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Functional skills</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0A55A51A"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Applied practical skills in English, maths and digital that provide the learner with the essential knowledge, skills and understanding to enable them to operate effectively and independently in life and work.</w:t>
            </w:r>
          </w:p>
        </w:tc>
      </w:tr>
      <w:tr w:rsidR="005B709D" w:rsidRPr="00F93A2A" w14:paraId="4673B1B5"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BDC5D20"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Funding agreement</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2FED877E"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agreement between the Secretary of State for Education acting through the Education and Skills Funding Agency (ESFA) and providers who receive funding for education and skills training.</w:t>
            </w:r>
          </w:p>
        </w:tc>
      </w:tr>
      <w:tr w:rsidR="005B709D" w:rsidRPr="00F93A2A" w14:paraId="20D65C19"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F754ACA" w14:textId="4F8531AD"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lastRenderedPageBreak/>
              <w:t>Funding model (1</w:t>
            </w:r>
            <w:r w:rsidR="0021349E">
              <w:rPr>
                <w:rFonts w:eastAsiaTheme="minorEastAsia" w:cstheme="minorHAnsi"/>
                <w:color w:val="0B0C0C"/>
              </w:rPr>
              <w:t>0</w:t>
            </w:r>
            <w:r w:rsidRPr="00F93A2A">
              <w:rPr>
                <w:rFonts w:eastAsiaTheme="minorEastAsia" w:cstheme="minorHAnsi"/>
                <w:color w:val="0B0C0C"/>
              </w:rPr>
              <w:t xml:space="preserve"> and 38)</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31C2FFA6" w14:textId="638BB668"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Identifies the funding methodology we apply to submission of finalised ILR data. For ASF funding, Funding Model 1</w:t>
            </w:r>
            <w:r w:rsidR="0021349E">
              <w:rPr>
                <w:rFonts w:eastAsiaTheme="minorEastAsia" w:cstheme="minorHAnsi"/>
                <w:color w:val="0B0C0C"/>
              </w:rPr>
              <w:t>0</w:t>
            </w:r>
            <w:r w:rsidRPr="00F93A2A">
              <w:rPr>
                <w:rFonts w:eastAsiaTheme="minorEastAsia" w:cstheme="minorHAnsi"/>
                <w:color w:val="0B0C0C"/>
              </w:rPr>
              <w:t xml:space="preserve"> (Learning</w:t>
            </w:r>
            <w:r w:rsidR="00B271D9" w:rsidRPr="00F93A2A">
              <w:rPr>
                <w:rFonts w:eastAsiaTheme="minorEastAsia" w:cstheme="minorHAnsi"/>
                <w:color w:val="0B0C0C"/>
              </w:rPr>
              <w:t xml:space="preserve"> for</w:t>
            </w:r>
            <w:r w:rsidR="002856A5">
              <w:rPr>
                <w:rFonts w:eastAsiaTheme="minorEastAsia" w:cstheme="minorHAnsi"/>
                <w:color w:val="0B0C0C"/>
              </w:rPr>
              <w:t xml:space="preserve"> </w:t>
            </w:r>
            <w:r w:rsidR="00B271D9" w:rsidRPr="00F93A2A">
              <w:rPr>
                <w:rFonts w:eastAsiaTheme="minorEastAsia" w:cstheme="minorHAnsi"/>
                <w:color w:val="0B0C0C"/>
              </w:rPr>
              <w:t>Inclusion</w:t>
            </w:r>
            <w:r w:rsidRPr="00F93A2A">
              <w:rPr>
                <w:rFonts w:eastAsiaTheme="minorEastAsia" w:cstheme="minorHAnsi"/>
                <w:color w:val="0B0C0C"/>
              </w:rPr>
              <w:t>) and 38 (Adult Skills) are used, noting model 1</w:t>
            </w:r>
            <w:r w:rsidR="0021349E">
              <w:rPr>
                <w:rFonts w:eastAsiaTheme="minorEastAsia" w:cstheme="minorHAnsi"/>
                <w:color w:val="0B0C0C"/>
              </w:rPr>
              <w:t>0</w:t>
            </w:r>
            <w:r w:rsidRPr="00F93A2A">
              <w:rPr>
                <w:rFonts w:eastAsiaTheme="minorEastAsia" w:cstheme="minorHAnsi"/>
                <w:color w:val="0B0C0C"/>
              </w:rPr>
              <w:t xml:space="preserve"> is non-formula funded (i.e ILR data does not generate a funding rate and is paid on monthly profile) and model 38 is formula funded. More information is available in the </w:t>
            </w:r>
            <w:hyperlink r:id="rId78" w:history="1">
              <w:r w:rsidR="00BD698E" w:rsidRPr="00F93A2A">
                <w:rPr>
                  <w:rStyle w:val="Hyperlink"/>
                  <w:rFonts w:cstheme="minorHAnsi"/>
                  <w:color w:val="1D70B8"/>
                </w:rPr>
                <w:t>2025 to 2026</w:t>
              </w:r>
              <w:r w:rsidRPr="00F93A2A">
                <w:rPr>
                  <w:rStyle w:val="Hyperlink"/>
                  <w:rFonts w:cstheme="minorHAnsi"/>
                  <w:color w:val="1D70B8"/>
                </w:rPr>
                <w:t xml:space="preserve"> ILR Specification.</w:t>
              </w:r>
            </w:hyperlink>
          </w:p>
        </w:tc>
      </w:tr>
      <w:tr w:rsidR="005B709D" w:rsidRPr="00F93A2A" w14:paraId="4674927C"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A97E7EC"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Funding year</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10A93575" w14:textId="5288204D"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 xml:space="preserve">The </w:t>
            </w:r>
            <w:r w:rsidR="37417137" w:rsidRPr="00F93A2A">
              <w:rPr>
                <w:rFonts w:eastAsiaTheme="minorEastAsia" w:cstheme="minorHAnsi"/>
                <w:color w:val="0B0C0C"/>
              </w:rPr>
              <w:t>TVCA</w:t>
            </w:r>
            <w:r w:rsidRPr="00F93A2A">
              <w:rPr>
                <w:rFonts w:eastAsiaTheme="minorEastAsia" w:cstheme="minorHAnsi"/>
                <w:color w:val="0B0C0C"/>
              </w:rPr>
              <w:t>s adult funding system operates on a funding year basis, which starts on 1 August and finishes on 31 July.</w:t>
            </w:r>
          </w:p>
        </w:tc>
      </w:tr>
      <w:tr w:rsidR="005B709D" w:rsidRPr="00F93A2A" w14:paraId="3186AEB3"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12475BE"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General Data Protection Regulation</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6EC5B391"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GDPR is retained in domestic law as the UK GDPR, but the UK has the independence to keep the framework under review. The ‘UK GDPR’ sits alongside an amended version of the DPA 2018.</w:t>
            </w:r>
          </w:p>
        </w:tc>
      </w:tr>
      <w:tr w:rsidR="005B709D" w:rsidRPr="00F93A2A" w14:paraId="660BB623"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6E8D322"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Hardship</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7CF88B7A"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Within learner support, a category of support to assist vulnerable and disadvantaged learners to remove barriers to education and training.</w:t>
            </w:r>
          </w:p>
        </w:tc>
      </w:tr>
      <w:tr w:rsidR="005B709D" w:rsidRPr="00F93A2A" w14:paraId="34D88C11"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A574F6E"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lastRenderedPageBreak/>
              <w:t>Individualised learner record (ILR)</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328F0C53"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primary data collection requested from learning providers for further education and work-based learning in England. The government uses this data to monitor policy implementation and the performance of the sector. It is also used by organisations that allocate funding for further education.</w:t>
            </w:r>
          </w:p>
        </w:tc>
      </w:tr>
      <w:tr w:rsidR="005B709D" w:rsidRPr="00F93A2A" w14:paraId="634C837A"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2823FB0"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ILR specification</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09D24923"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w:t>
            </w:r>
            <w:hyperlink r:id="rId79">
              <w:r w:rsidRPr="00F93A2A">
                <w:rPr>
                  <w:rStyle w:val="Hyperlink"/>
                  <w:rFonts w:eastAsiaTheme="minorEastAsia" w:cstheme="minorHAnsi"/>
                  <w:color w:val="1D70B8"/>
                </w:rPr>
                <w:t>ILR Specification</w:t>
              </w:r>
            </w:hyperlink>
            <w:r w:rsidRPr="00F93A2A">
              <w:rPr>
                <w:rFonts w:eastAsiaTheme="minorEastAsia" w:cstheme="minorHAnsi"/>
                <w:color w:val="0B0C0C"/>
              </w:rPr>
              <w:t> is the technical documents, guidance and requirements to help providers collect, return and check ILR and other learner data.</w:t>
            </w:r>
          </w:p>
        </w:tc>
      </w:tr>
      <w:tr w:rsidR="005B709D" w:rsidRPr="00F93A2A" w14:paraId="2A1038D0"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95CCF44"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Job outcome payments</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4888256A"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Payments made for learners who are unemployed at the start of learning who cease learning to take up a job.</w:t>
            </w:r>
          </w:p>
        </w:tc>
      </w:tr>
      <w:tr w:rsidR="005B709D" w:rsidRPr="00F93A2A" w14:paraId="50E2955C"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B604D37"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Learner residency</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487F2606" w14:textId="364231D3"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We use the term ‘resident’ or ‘residence’ in this document for different purposes.</w:t>
            </w:r>
            <w:r w:rsidRPr="00F93A2A">
              <w:rPr>
                <w:rFonts w:cstheme="minorHAnsi"/>
              </w:rPr>
              <w:br/>
            </w:r>
            <w:r w:rsidRPr="00F93A2A">
              <w:rPr>
                <w:rFonts w:eastAsiaTheme="minorEastAsia" w:cstheme="minorHAnsi"/>
                <w:color w:val="0B0C0C"/>
              </w:rPr>
              <w:t>Residence in the UK, EU and EEA has specific definitions in education law, and this is set out in the ‘residency eligibility’ section.</w:t>
            </w:r>
            <w:r w:rsidRPr="00F93A2A">
              <w:rPr>
                <w:rFonts w:cstheme="minorHAnsi"/>
              </w:rPr>
              <w:br/>
            </w:r>
            <w:r w:rsidRPr="00F93A2A">
              <w:rPr>
                <w:rFonts w:eastAsiaTheme="minorEastAsia" w:cstheme="minorHAnsi"/>
                <w:color w:val="0B0C0C"/>
              </w:rPr>
              <w:t xml:space="preserve">Following the devolution of adult education functions, there is a new emphasis on residence in England, in determining and </w:t>
            </w:r>
            <w:r w:rsidRPr="00F93A2A">
              <w:rPr>
                <w:rFonts w:eastAsiaTheme="minorEastAsia" w:cstheme="minorHAnsi"/>
                <w:color w:val="0B0C0C"/>
              </w:rPr>
              <w:lastRenderedPageBreak/>
              <w:t xml:space="preserve">evidencing eligibility for </w:t>
            </w:r>
            <w:r w:rsidR="7F990134" w:rsidRPr="00F93A2A">
              <w:rPr>
                <w:rFonts w:eastAsiaTheme="minorEastAsia" w:cstheme="minorHAnsi"/>
                <w:color w:val="0B0C0C"/>
              </w:rPr>
              <w:t xml:space="preserve">TVCA </w:t>
            </w:r>
            <w:r w:rsidRPr="00F93A2A">
              <w:rPr>
                <w:rFonts w:eastAsiaTheme="minorEastAsia" w:cstheme="minorHAnsi"/>
                <w:color w:val="0B0C0C"/>
              </w:rPr>
              <w:t xml:space="preserve"> funded ASF - see ‘who we fund’ and ‘evidence’ sections.</w:t>
            </w:r>
            <w:r w:rsidRPr="00F93A2A">
              <w:rPr>
                <w:rFonts w:cstheme="minorHAnsi"/>
              </w:rPr>
              <w:br/>
            </w:r>
            <w:r w:rsidRPr="00F93A2A">
              <w:rPr>
                <w:rFonts w:eastAsiaTheme="minorEastAsia" w:cstheme="minorHAnsi"/>
                <w:color w:val="0B0C0C"/>
              </w:rPr>
              <w:t xml:space="preserve">This means the permanent residency of an individual in England (i.e. not a temporary address for duration of learning taking place), immediately prior to enrolment determines eligibility for </w:t>
            </w:r>
            <w:r w:rsidR="7F990134" w:rsidRPr="00F93A2A">
              <w:rPr>
                <w:rFonts w:eastAsiaTheme="minorEastAsia" w:cstheme="minorHAnsi"/>
                <w:color w:val="0B0C0C"/>
              </w:rPr>
              <w:t xml:space="preserve">TVCA </w:t>
            </w:r>
            <w:r w:rsidRPr="00F93A2A">
              <w:rPr>
                <w:rFonts w:eastAsiaTheme="minorEastAsia" w:cstheme="minorHAnsi"/>
                <w:color w:val="0B0C0C"/>
              </w:rPr>
              <w:t xml:space="preserve"> funded ASF.</w:t>
            </w:r>
          </w:p>
        </w:tc>
      </w:tr>
      <w:tr w:rsidR="005B709D" w:rsidRPr="00F93A2A" w14:paraId="76E39D91"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F88DAD1"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lastRenderedPageBreak/>
              <w:t>Learner support</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603F4915"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Funding to enable providers to support learners with a specific financial hardship that might prevent them from being able to start or complete their learning.</w:t>
            </w:r>
          </w:p>
        </w:tc>
      </w:tr>
      <w:tr w:rsidR="005B709D" w:rsidRPr="00F93A2A" w14:paraId="07E465BF"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520B5F2"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Learning aim</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22F0B88B"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Statements that describe the overarching intentions of a course.</w:t>
            </w:r>
          </w:p>
        </w:tc>
      </w:tr>
      <w:tr w:rsidR="005B709D" w:rsidRPr="00F93A2A" w14:paraId="2CCCC314"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01FFB2B"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Learning aim reference number</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45F395F5"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unique eight-character code used to identify a specific learning aim.</w:t>
            </w:r>
          </w:p>
        </w:tc>
      </w:tr>
      <w:tr w:rsidR="005B709D" w:rsidRPr="00F93A2A" w14:paraId="4CB58374"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6649F65"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Learning delivery monitoring (LDM)</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1D43CA53"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 code used as part of the ILR to indicate participation in programmes or initiatives.</w:t>
            </w:r>
          </w:p>
        </w:tc>
      </w:tr>
      <w:tr w:rsidR="005B709D" w:rsidRPr="00F93A2A" w14:paraId="762C89DD"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A80E6E9"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lastRenderedPageBreak/>
              <w:t>Learning planned end date</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6E275674"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date entered onto the individualised learner record (ILR) when the learner is expected to complete their learning.</w:t>
            </w:r>
          </w:p>
        </w:tc>
      </w:tr>
      <w:tr w:rsidR="005B709D" w:rsidRPr="00F93A2A" w14:paraId="5BB46A40"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5B1C884"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Learning support</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306632B7"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Funding to enable providers to put in place a reasonable adjustment, set out in the </w:t>
            </w:r>
            <w:hyperlink r:id="rId80">
              <w:r w:rsidRPr="00F93A2A">
                <w:rPr>
                  <w:rStyle w:val="Hyperlink"/>
                  <w:rFonts w:eastAsiaTheme="minorEastAsia" w:cstheme="minorHAnsi"/>
                  <w:color w:val="1D70B8"/>
                </w:rPr>
                <w:t>Equality Act 2010</w:t>
              </w:r>
            </w:hyperlink>
            <w:r w:rsidRPr="00F93A2A">
              <w:rPr>
                <w:rFonts w:eastAsiaTheme="minorEastAsia" w:cstheme="minorHAnsi"/>
                <w:color w:val="0B0C0C"/>
              </w:rPr>
              <w:t>, for learners with an identified learning difficulty and/or disability to achieve their learning goal.</w:t>
            </w:r>
          </w:p>
        </w:tc>
      </w:tr>
      <w:tr w:rsidR="005B709D" w:rsidRPr="00F93A2A" w14:paraId="78E41CC6"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35CF5F0"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Legal Entitlements</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1053C61E" w14:textId="3B828D59" w:rsidR="005B709D" w:rsidRPr="00F93A2A" w:rsidRDefault="659CE415" w:rsidP="00FD6CF1">
            <w:pPr>
              <w:spacing w:before="450" w:after="450"/>
              <w:jc w:val="both"/>
              <w:rPr>
                <w:rFonts w:eastAsiaTheme="minorEastAsia" w:cstheme="minorHAnsi"/>
                <w:color w:val="0B0C0C"/>
              </w:rPr>
            </w:pPr>
            <w:r w:rsidRPr="00F93A2A">
              <w:rPr>
                <w:rFonts w:eastAsiaTheme="minorEastAsia" w:cstheme="minorHAnsi"/>
                <w:color w:val="0B0C0C"/>
              </w:rPr>
              <w:t>TVCA</w:t>
            </w:r>
            <w:r w:rsidR="005B709D" w:rsidRPr="00F93A2A">
              <w:rPr>
                <w:rFonts w:eastAsiaTheme="minorEastAsia" w:cstheme="minorHAnsi"/>
                <w:color w:val="0B0C0C"/>
              </w:rPr>
              <w:t xml:space="preserve"> funded ASF includes support for 4 legal entitlements to full funding for resident eligible adult learners.</w:t>
            </w:r>
            <w:r w:rsidR="001B2C61" w:rsidRPr="00F93A2A">
              <w:rPr>
                <w:rFonts w:cstheme="minorHAnsi"/>
              </w:rPr>
              <w:br/>
            </w:r>
            <w:r w:rsidR="005B709D" w:rsidRPr="00F93A2A">
              <w:rPr>
                <w:rFonts w:eastAsiaTheme="minorEastAsia" w:cstheme="minorHAnsi"/>
                <w:color w:val="0B0C0C"/>
              </w:rPr>
              <w:t>These entitlements are set out in the </w:t>
            </w:r>
            <w:hyperlink r:id="rId81">
              <w:r w:rsidR="005B709D" w:rsidRPr="00F93A2A">
                <w:rPr>
                  <w:rStyle w:val="Hyperlink"/>
                  <w:rFonts w:eastAsiaTheme="minorEastAsia" w:cstheme="minorHAnsi"/>
                  <w:color w:val="1D70B8"/>
                </w:rPr>
                <w:t>Apprenticeships, Skills and Children Learning Act 2009</w:t>
              </w:r>
            </w:hyperlink>
            <w:r w:rsidR="005B709D" w:rsidRPr="00F93A2A">
              <w:rPr>
                <w:rFonts w:eastAsiaTheme="minorEastAsia" w:cstheme="minorHAnsi"/>
                <w:color w:val="0B0C0C"/>
              </w:rPr>
              <w:t> and include:</w:t>
            </w:r>
            <w:r w:rsidR="001B2C61" w:rsidRPr="00F93A2A">
              <w:rPr>
                <w:rFonts w:cstheme="minorHAnsi"/>
              </w:rPr>
              <w:br/>
            </w:r>
            <w:r w:rsidR="005B709D" w:rsidRPr="00F93A2A">
              <w:rPr>
                <w:rFonts w:eastAsiaTheme="minorEastAsia" w:cstheme="minorHAnsi"/>
                <w:color w:val="0B0C0C"/>
              </w:rPr>
              <w:t>English and maths, up to and including level 2, for individuals aged 19 and over, who have not previously attained a GCSE grade A* - C or grade 4, or higher</w:t>
            </w:r>
            <w:r w:rsidR="001B2C61" w:rsidRPr="00F93A2A">
              <w:rPr>
                <w:rFonts w:cstheme="minorHAnsi"/>
              </w:rPr>
              <w:br/>
            </w:r>
            <w:r w:rsidR="005B709D" w:rsidRPr="00F93A2A">
              <w:rPr>
                <w:rFonts w:eastAsiaTheme="minorEastAsia" w:cstheme="minorHAnsi"/>
                <w:color w:val="0B0C0C"/>
              </w:rPr>
              <w:t>f</w:t>
            </w:r>
            <w:r w:rsidR="00E867F6" w:rsidRPr="00F93A2A">
              <w:rPr>
                <w:rFonts w:eastAsiaTheme="minorEastAsia" w:cstheme="minorHAnsi"/>
                <w:color w:val="0B0C0C"/>
              </w:rPr>
              <w:t>or where they have previously achieved the qualification and are currently being assessed a below level 4</w:t>
            </w:r>
            <w:r w:rsidR="00FD6CF1" w:rsidRPr="00F93A2A">
              <w:rPr>
                <w:rFonts w:eastAsiaTheme="minorEastAsia" w:cstheme="minorHAnsi"/>
                <w:color w:val="0B0C0C"/>
              </w:rPr>
              <w:t xml:space="preserve"> and/or </w:t>
            </w:r>
            <w:r w:rsidR="003D71C6" w:rsidRPr="00F93A2A">
              <w:rPr>
                <w:rFonts w:eastAsiaTheme="minorEastAsia" w:cstheme="minorHAnsi"/>
                <w:color w:val="0B0C0C"/>
              </w:rPr>
              <w:t>f</w:t>
            </w:r>
            <w:r w:rsidR="005B709D" w:rsidRPr="00F93A2A">
              <w:rPr>
                <w:rFonts w:eastAsiaTheme="minorEastAsia" w:cstheme="minorHAnsi"/>
                <w:color w:val="0B0C0C"/>
              </w:rPr>
              <w:t>irst full qualification at level 2 for individuals aged 19 to 23, and/or</w:t>
            </w:r>
            <w:r w:rsidR="001B2C61" w:rsidRPr="00F93A2A">
              <w:rPr>
                <w:rFonts w:cstheme="minorHAnsi"/>
              </w:rPr>
              <w:br/>
            </w:r>
            <w:r w:rsidR="005B709D" w:rsidRPr="00F93A2A">
              <w:rPr>
                <w:rFonts w:eastAsiaTheme="minorEastAsia" w:cstheme="minorHAnsi"/>
                <w:color w:val="0B0C0C"/>
              </w:rPr>
              <w:t>first full qualification at level 3 for individuals aged 19 to 23</w:t>
            </w:r>
            <w:r w:rsidR="001B2C61" w:rsidRPr="00F93A2A">
              <w:rPr>
                <w:rFonts w:cstheme="minorHAnsi"/>
              </w:rPr>
              <w:br/>
            </w:r>
            <w:r w:rsidR="005B709D" w:rsidRPr="00F93A2A">
              <w:rPr>
                <w:rFonts w:eastAsiaTheme="minorEastAsia" w:cstheme="minorHAnsi"/>
                <w:color w:val="0B0C0C"/>
              </w:rPr>
              <w:t>essential digital skills qualifications, up to and including level 1, for</w:t>
            </w:r>
            <w:r w:rsidR="001B2C61" w:rsidRPr="00F93A2A">
              <w:rPr>
                <w:rFonts w:cstheme="minorHAnsi"/>
              </w:rPr>
              <w:br/>
            </w:r>
            <w:r w:rsidR="005B709D" w:rsidRPr="00F93A2A">
              <w:rPr>
                <w:rFonts w:eastAsiaTheme="minorEastAsia" w:cstheme="minorHAnsi"/>
                <w:color w:val="0B0C0C"/>
              </w:rPr>
              <w:lastRenderedPageBreak/>
              <w:t>individuals aged 19 and over, who have digital skills assessed at below level 1</w:t>
            </w:r>
          </w:p>
        </w:tc>
      </w:tr>
      <w:tr w:rsidR="005B709D" w:rsidRPr="00F93A2A" w14:paraId="1FA8B8E4"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tcPr>
          <w:p w14:paraId="75FDCF24" w14:textId="5C094DDA" w:rsidR="00BD60F4" w:rsidRPr="00F93A2A" w:rsidRDefault="54823E71" w:rsidP="0057673E">
            <w:pPr>
              <w:spacing w:before="450" w:after="450"/>
              <w:jc w:val="both"/>
              <w:rPr>
                <w:rFonts w:eastAsiaTheme="minorEastAsia" w:cstheme="minorHAnsi"/>
                <w:color w:val="0B0C0C"/>
              </w:rPr>
            </w:pPr>
            <w:r w:rsidRPr="00F93A2A">
              <w:rPr>
                <w:rFonts w:eastAsiaTheme="minorEastAsia" w:cstheme="minorHAnsi"/>
                <w:color w:val="0B0C0C"/>
              </w:rPr>
              <w:lastRenderedPageBreak/>
              <w:t>Learning for Inclusion</w:t>
            </w:r>
          </w:p>
        </w:tc>
        <w:tc>
          <w:tcPr>
            <w:tcW w:w="6360" w:type="dxa"/>
            <w:tcBorders>
              <w:bottom w:val="single" w:sz="6" w:space="0" w:color="B1B4B6"/>
            </w:tcBorders>
            <w:shd w:val="clear" w:color="auto" w:fill="FFFFFF" w:themeFill="background1"/>
            <w:tcMar>
              <w:top w:w="150" w:type="dxa"/>
              <w:left w:w="0" w:type="dxa"/>
              <w:bottom w:w="150" w:type="dxa"/>
              <w:right w:w="0" w:type="dxa"/>
            </w:tcMar>
          </w:tcPr>
          <w:p w14:paraId="0B87AE7D" w14:textId="77777777" w:rsidR="00BD60F4" w:rsidRPr="00F93A2A" w:rsidRDefault="00BD60F4" w:rsidP="00B6173F">
            <w:pPr>
              <w:pStyle w:val="ListParagraph"/>
              <w:numPr>
                <w:ilvl w:val="0"/>
                <w:numId w:val="2"/>
              </w:numPr>
              <w:spacing w:after="160"/>
              <w:ind w:left="0" w:right="379" w:hanging="284"/>
              <w:jc w:val="both"/>
              <w:rPr>
                <w:rFonts w:eastAsiaTheme="minorEastAsia" w:cstheme="minorHAnsi"/>
                <w:b/>
              </w:rPr>
            </w:pPr>
          </w:p>
          <w:p w14:paraId="2DD3E8A5" w14:textId="77777777" w:rsidR="002D50A7" w:rsidRPr="00F93A2A" w:rsidRDefault="002D50A7" w:rsidP="00B6173F">
            <w:pPr>
              <w:pStyle w:val="ListParagraph"/>
              <w:numPr>
                <w:ilvl w:val="0"/>
                <w:numId w:val="2"/>
              </w:numPr>
              <w:spacing w:after="160"/>
              <w:ind w:left="0" w:right="379" w:hanging="284"/>
              <w:jc w:val="both"/>
              <w:rPr>
                <w:rFonts w:eastAsiaTheme="minorEastAsia" w:cstheme="minorHAnsi"/>
                <w:b/>
                <w:bCs/>
              </w:rPr>
            </w:pPr>
          </w:p>
          <w:p w14:paraId="6AC067C6" w14:textId="6F3DB84A" w:rsidR="00F57D63" w:rsidRPr="00F93A2A" w:rsidRDefault="6618E073" w:rsidP="00B6173F">
            <w:pPr>
              <w:pStyle w:val="ListParagraph"/>
              <w:numPr>
                <w:ilvl w:val="0"/>
                <w:numId w:val="2"/>
              </w:numPr>
              <w:spacing w:after="160"/>
              <w:ind w:left="0" w:right="379" w:hanging="284"/>
              <w:jc w:val="both"/>
              <w:rPr>
                <w:rFonts w:eastAsiaTheme="minorEastAsia" w:cstheme="minorHAnsi"/>
                <w:b/>
              </w:rPr>
            </w:pPr>
            <w:r w:rsidRPr="00F93A2A">
              <w:rPr>
                <w:rFonts w:eastAsiaTheme="minorEastAsia" w:cstheme="minorHAnsi"/>
              </w:rPr>
              <w:t>learning for personal development aimed at addressing the specific needs of adults within a Local Authority area such as isolation, social exclusion, mental health and well-being.</w:t>
            </w:r>
          </w:p>
          <w:p w14:paraId="7259F483" w14:textId="77777777" w:rsidR="00F57D63" w:rsidRPr="00F93A2A" w:rsidRDefault="6618E073" w:rsidP="00B6173F">
            <w:pPr>
              <w:pStyle w:val="ListParagraph"/>
              <w:numPr>
                <w:ilvl w:val="0"/>
                <w:numId w:val="2"/>
              </w:numPr>
              <w:spacing w:after="160"/>
              <w:ind w:left="0" w:right="379" w:hanging="284"/>
              <w:jc w:val="both"/>
              <w:rPr>
                <w:rFonts w:eastAsiaTheme="minorEastAsia" w:cstheme="minorHAnsi"/>
                <w:b/>
              </w:rPr>
            </w:pPr>
            <w:r w:rsidRPr="00F93A2A">
              <w:rPr>
                <w:rFonts w:eastAsiaTheme="minorEastAsia" w:cstheme="minorHAnsi"/>
              </w:rPr>
              <w:t xml:space="preserve">learning that aims to improve and develop stronger community engagement. </w:t>
            </w:r>
          </w:p>
          <w:p w14:paraId="250082DA" w14:textId="475050E2" w:rsidR="00BD60F4" w:rsidRPr="00F93A2A" w:rsidRDefault="6618E073" w:rsidP="00B6173F">
            <w:pPr>
              <w:pStyle w:val="ListParagraph"/>
              <w:numPr>
                <w:ilvl w:val="0"/>
                <w:numId w:val="2"/>
              </w:numPr>
              <w:spacing w:after="160"/>
              <w:ind w:left="0" w:right="379" w:hanging="284"/>
              <w:jc w:val="both"/>
              <w:rPr>
                <w:rFonts w:eastAsiaTheme="minorEastAsia" w:cstheme="minorHAnsi"/>
              </w:rPr>
            </w:pPr>
            <w:r w:rsidRPr="00F93A2A">
              <w:rPr>
                <w:rFonts w:eastAsiaTheme="minorEastAsia" w:cstheme="minorHAnsi"/>
              </w:rPr>
              <w:t>learning that supports local voluntary and other third sector organisations to develop their capacity to deliver learning opportunities for adults residing in those disadvantaged neighbourhoods.</w:t>
            </w:r>
          </w:p>
        </w:tc>
      </w:tr>
      <w:tr w:rsidR="005B709D" w:rsidRPr="00F93A2A" w14:paraId="5D8C7375"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C0FE7C9"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Non-regulated learning</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7C5E952E" w14:textId="77777777" w:rsidR="005226EB" w:rsidRPr="00F93A2A" w:rsidRDefault="005B709D" w:rsidP="00EE660F">
            <w:pPr>
              <w:spacing w:before="450" w:after="450"/>
              <w:ind w:left="360"/>
              <w:rPr>
                <w:rFonts w:eastAsiaTheme="minorEastAsia" w:cstheme="minorHAnsi"/>
                <w:color w:val="0B0C0C"/>
              </w:rPr>
            </w:pPr>
            <w:r w:rsidRPr="00F93A2A">
              <w:rPr>
                <w:rFonts w:eastAsiaTheme="minorEastAsia" w:cstheme="minorHAnsi"/>
                <w:color w:val="0B0C0C"/>
              </w:rPr>
              <w:t>Learning which is not subject to awarding organisation external accreditation in the form of a regulated qualification. It may be designed, delivered and certificated by a provider or another organisation. This could include:</w:t>
            </w:r>
          </w:p>
          <w:p w14:paraId="121171A4" w14:textId="71DFB401" w:rsidR="00F31E3C" w:rsidRPr="00B2392B" w:rsidRDefault="00FF0A9E" w:rsidP="00B6173F">
            <w:pPr>
              <w:pStyle w:val="ListParagraph"/>
              <w:numPr>
                <w:ilvl w:val="0"/>
                <w:numId w:val="46"/>
              </w:numPr>
              <w:spacing w:before="450" w:after="450"/>
              <w:rPr>
                <w:rFonts w:eastAsiaTheme="minorEastAsia" w:cstheme="minorHAnsi"/>
                <w:color w:val="0B0C0C"/>
                <w:sz w:val="18"/>
                <w:szCs w:val="18"/>
              </w:rPr>
            </w:pPr>
            <w:r>
              <w:rPr>
                <w:rFonts w:eastAsiaTheme="minorEastAsia" w:cstheme="minorHAnsi"/>
                <w:color w:val="0B0C0C"/>
              </w:rPr>
              <w:t>essential employment skills</w:t>
            </w:r>
            <w:r w:rsidR="00F31E3C">
              <w:rPr>
                <w:rFonts w:eastAsiaTheme="minorEastAsia" w:cstheme="minorHAnsi"/>
                <w:color w:val="0B0C0C"/>
              </w:rPr>
              <w:t xml:space="preserve"> </w:t>
            </w:r>
            <w:r w:rsidR="00F31E3C" w:rsidRPr="00B2392B">
              <w:rPr>
                <w:rFonts w:eastAsiaTheme="minorEastAsia" w:cstheme="minorHAnsi"/>
                <w:color w:val="0B0C0C"/>
                <w:sz w:val="18"/>
                <w:szCs w:val="18"/>
              </w:rPr>
              <w:t>(c</w:t>
            </w:r>
            <w:r w:rsidR="00F31E3C" w:rsidRPr="00B2392B">
              <w:rPr>
                <w:rFonts w:eastAsiaTheme="minorEastAsia" w:cstheme="minorHAnsi"/>
                <w:i/>
                <w:iCs/>
                <w:color w:val="0B0C0C"/>
                <w:sz w:val="18"/>
                <w:szCs w:val="18"/>
              </w:rPr>
              <w:t>ollaboration,</w:t>
            </w:r>
            <w:r w:rsidR="00F31E3C" w:rsidRPr="00B2392B">
              <w:rPr>
                <w:rFonts w:eastAsiaTheme="minorEastAsia" w:cstheme="minorHAnsi"/>
                <w:color w:val="0B0C0C"/>
                <w:sz w:val="18"/>
                <w:szCs w:val="18"/>
              </w:rPr>
              <w:t> </w:t>
            </w:r>
          </w:p>
          <w:p w14:paraId="618817C6" w14:textId="35F0882C" w:rsidR="00F31E3C" w:rsidRPr="00F31E3C" w:rsidRDefault="00F31E3C" w:rsidP="00752DEA">
            <w:pPr>
              <w:pStyle w:val="ListParagraph"/>
              <w:spacing w:before="450" w:after="450"/>
              <w:rPr>
                <w:rFonts w:eastAsiaTheme="minorEastAsia" w:cstheme="minorHAnsi"/>
                <w:color w:val="0B0C0C"/>
                <w:sz w:val="18"/>
                <w:szCs w:val="18"/>
              </w:rPr>
            </w:pPr>
            <w:r w:rsidRPr="00F31E3C">
              <w:rPr>
                <w:rFonts w:eastAsiaTheme="minorEastAsia" w:cstheme="minorHAnsi"/>
                <w:i/>
                <w:iCs/>
                <w:color w:val="0B0C0C"/>
                <w:sz w:val="18"/>
                <w:szCs w:val="18"/>
              </w:rPr>
              <w:t>Communication - including face-to-face communication; active listening; presentation skills</w:t>
            </w:r>
            <w:r w:rsidRPr="00F31E3C">
              <w:rPr>
                <w:rFonts w:eastAsiaTheme="minorEastAsia" w:cstheme="minorHAnsi"/>
                <w:color w:val="0B0C0C"/>
                <w:sz w:val="18"/>
                <w:szCs w:val="18"/>
              </w:rPr>
              <w:t>; networking skills; telephone communication; written communication</w:t>
            </w:r>
            <w:r w:rsidR="00146097">
              <w:rPr>
                <w:rFonts w:eastAsiaTheme="minorEastAsia" w:cstheme="minorHAnsi"/>
                <w:color w:val="0B0C0C"/>
                <w:sz w:val="18"/>
                <w:szCs w:val="18"/>
              </w:rPr>
              <w:t>,</w:t>
            </w:r>
            <w:r w:rsidRPr="00F31E3C">
              <w:rPr>
                <w:rFonts w:eastAsiaTheme="minorEastAsia" w:cstheme="minorHAnsi"/>
                <w:i/>
                <w:iCs/>
                <w:color w:val="0B0C0C"/>
                <w:sz w:val="18"/>
                <w:szCs w:val="18"/>
              </w:rPr>
              <w:t>Value based for Health and Care, including Early Years Care (working under pressure, time management, domestic skills)</w:t>
            </w:r>
            <w:r w:rsidRPr="00F31E3C">
              <w:rPr>
                <w:rFonts w:eastAsiaTheme="minorEastAsia" w:cstheme="minorHAnsi"/>
                <w:color w:val="0B0C0C"/>
                <w:sz w:val="18"/>
                <w:szCs w:val="18"/>
              </w:rPr>
              <w:t> </w:t>
            </w:r>
            <w:r w:rsidRPr="00F31E3C">
              <w:rPr>
                <w:rFonts w:eastAsiaTheme="minorEastAsia" w:cstheme="minorHAnsi"/>
                <w:i/>
                <w:iCs/>
                <w:color w:val="0B0C0C"/>
                <w:sz w:val="18"/>
                <w:szCs w:val="18"/>
              </w:rPr>
              <w:t xml:space="preserve">Creative </w:t>
            </w:r>
            <w:r w:rsidRPr="00F31E3C">
              <w:rPr>
                <w:rFonts w:eastAsiaTheme="minorEastAsia" w:cstheme="minorHAnsi"/>
                <w:i/>
                <w:iCs/>
                <w:color w:val="0B0C0C"/>
                <w:sz w:val="18"/>
                <w:szCs w:val="18"/>
              </w:rPr>
              <w:lastRenderedPageBreak/>
              <w:t>thinking</w:t>
            </w:r>
            <w:r w:rsidR="00752DEA">
              <w:rPr>
                <w:rFonts w:eastAsiaTheme="minorEastAsia" w:cstheme="minorHAnsi"/>
                <w:i/>
                <w:iCs/>
                <w:color w:val="0B0C0C"/>
                <w:sz w:val="18"/>
                <w:szCs w:val="18"/>
              </w:rPr>
              <w:t>,</w:t>
            </w:r>
            <w:r w:rsidRPr="00F31E3C">
              <w:rPr>
                <w:rFonts w:eastAsiaTheme="minorEastAsia" w:cstheme="minorHAnsi"/>
                <w:i/>
                <w:iCs/>
                <w:color w:val="0B0C0C"/>
                <w:sz w:val="18"/>
                <w:szCs w:val="18"/>
              </w:rPr>
              <w:t>Information literacy</w:t>
            </w:r>
            <w:r w:rsidR="00752DEA">
              <w:rPr>
                <w:rFonts w:eastAsiaTheme="minorEastAsia" w:cstheme="minorHAnsi"/>
                <w:i/>
                <w:iCs/>
                <w:color w:val="0B0C0C"/>
                <w:sz w:val="18"/>
                <w:szCs w:val="18"/>
              </w:rPr>
              <w:t>,</w:t>
            </w:r>
            <w:r w:rsidRPr="00F31E3C">
              <w:rPr>
                <w:rFonts w:eastAsiaTheme="minorEastAsia" w:cstheme="minorHAnsi"/>
                <w:i/>
                <w:iCs/>
                <w:color w:val="0B0C0C"/>
                <w:sz w:val="18"/>
                <w:szCs w:val="18"/>
              </w:rPr>
              <w:t>Information Technology/Digital Skills including Microsoft Word, Excel and Powerpoint</w:t>
            </w:r>
            <w:r w:rsidR="00752DEA">
              <w:rPr>
                <w:rFonts w:eastAsiaTheme="minorEastAsia" w:cstheme="minorHAnsi"/>
                <w:i/>
                <w:iCs/>
                <w:color w:val="0B0C0C"/>
                <w:sz w:val="18"/>
                <w:szCs w:val="18"/>
              </w:rPr>
              <w:t xml:space="preserve">, </w:t>
            </w:r>
            <w:r w:rsidRPr="00F31E3C">
              <w:rPr>
                <w:rFonts w:eastAsiaTheme="minorEastAsia" w:cstheme="minorHAnsi"/>
                <w:i/>
                <w:iCs/>
                <w:color w:val="0B0C0C"/>
                <w:sz w:val="18"/>
                <w:szCs w:val="18"/>
              </w:rPr>
              <w:t>Organising, planning and prioritising </w:t>
            </w:r>
            <w:r w:rsidR="00752DEA">
              <w:rPr>
                <w:rFonts w:eastAsiaTheme="minorEastAsia" w:cstheme="minorHAnsi"/>
                <w:i/>
                <w:iCs/>
                <w:color w:val="0B0C0C"/>
                <w:sz w:val="18"/>
                <w:szCs w:val="18"/>
              </w:rPr>
              <w:t>,</w:t>
            </w:r>
            <w:r w:rsidRPr="00F31E3C">
              <w:rPr>
                <w:rFonts w:eastAsiaTheme="minorEastAsia" w:cstheme="minorHAnsi"/>
                <w:i/>
                <w:iCs/>
                <w:color w:val="0B0C0C"/>
                <w:sz w:val="18"/>
                <w:szCs w:val="18"/>
              </w:rPr>
              <w:t>Punctuality and Time Management</w:t>
            </w:r>
            <w:r w:rsidR="00752DEA">
              <w:rPr>
                <w:rFonts w:eastAsiaTheme="minorEastAsia" w:cstheme="minorHAnsi"/>
                <w:i/>
                <w:iCs/>
                <w:color w:val="0B0C0C"/>
                <w:sz w:val="18"/>
                <w:szCs w:val="18"/>
              </w:rPr>
              <w:t>,</w:t>
            </w:r>
            <w:r w:rsidRPr="00F31E3C">
              <w:rPr>
                <w:rFonts w:eastAsiaTheme="minorEastAsia" w:cstheme="minorHAnsi"/>
                <w:i/>
                <w:iCs/>
                <w:color w:val="0B0C0C"/>
                <w:sz w:val="18"/>
                <w:szCs w:val="18"/>
              </w:rPr>
              <w:t>Team Work</w:t>
            </w:r>
            <w:r w:rsidR="00752DEA">
              <w:rPr>
                <w:rFonts w:eastAsiaTheme="minorEastAsia" w:cstheme="minorHAnsi"/>
                <w:i/>
                <w:iCs/>
                <w:color w:val="0B0C0C"/>
                <w:sz w:val="18"/>
                <w:szCs w:val="18"/>
              </w:rPr>
              <w:t>,</w:t>
            </w:r>
            <w:r w:rsidRPr="00F31E3C">
              <w:rPr>
                <w:rFonts w:eastAsiaTheme="minorEastAsia" w:cstheme="minorHAnsi"/>
                <w:i/>
                <w:iCs/>
                <w:color w:val="0B0C0C"/>
                <w:sz w:val="18"/>
                <w:szCs w:val="18"/>
              </w:rPr>
              <w:t>Problem solving and decision making</w:t>
            </w:r>
            <w:r w:rsidRPr="00F31E3C">
              <w:rPr>
                <w:rFonts w:eastAsiaTheme="minorEastAsia" w:cstheme="minorHAnsi"/>
                <w:color w:val="0B0C0C"/>
              </w:rPr>
              <w:t> </w:t>
            </w:r>
            <w:r w:rsidR="00752DEA">
              <w:rPr>
                <w:rFonts w:eastAsiaTheme="minorEastAsia" w:cstheme="minorHAnsi"/>
                <w:color w:val="0B0C0C"/>
              </w:rPr>
              <w:t xml:space="preserve">, </w:t>
            </w:r>
            <w:r w:rsidRPr="00F31E3C">
              <w:rPr>
                <w:rFonts w:eastAsiaTheme="minorEastAsia" w:cstheme="minorHAnsi"/>
                <w:i/>
                <w:iCs/>
                <w:color w:val="0B0C0C"/>
                <w:sz w:val="18"/>
                <w:szCs w:val="18"/>
              </w:rPr>
              <w:t>Adapting to change</w:t>
            </w:r>
            <w:r w:rsidRPr="00F31E3C">
              <w:rPr>
                <w:rFonts w:eastAsiaTheme="minorEastAsia" w:cstheme="minorHAnsi"/>
                <w:color w:val="0B0C0C"/>
                <w:sz w:val="18"/>
                <w:szCs w:val="18"/>
              </w:rPr>
              <w:t> </w:t>
            </w:r>
          </w:p>
          <w:p w14:paraId="13980A5C" w14:textId="77777777" w:rsidR="005B709D" w:rsidRDefault="005B709D" w:rsidP="00B6173F">
            <w:pPr>
              <w:pStyle w:val="ListParagraph"/>
              <w:numPr>
                <w:ilvl w:val="0"/>
                <w:numId w:val="46"/>
              </w:numPr>
              <w:spacing w:before="450" w:after="450"/>
              <w:rPr>
                <w:rFonts w:eastAsiaTheme="minorEastAsia" w:cstheme="minorHAnsi"/>
                <w:color w:val="0B0C0C"/>
              </w:rPr>
            </w:pPr>
            <w:r w:rsidRPr="00F93A2A">
              <w:rPr>
                <w:rFonts w:eastAsiaTheme="minorEastAsia" w:cstheme="minorHAnsi"/>
                <w:color w:val="0B0C0C"/>
              </w:rPr>
              <w:t>essential skills (English, maths, digital) and ESOL</w:t>
            </w:r>
          </w:p>
          <w:p w14:paraId="093BFE03" w14:textId="1E3FD509" w:rsidR="00E94B9E" w:rsidRPr="00F93A2A" w:rsidRDefault="00E94B9E" w:rsidP="00B6173F">
            <w:pPr>
              <w:pStyle w:val="ListParagraph"/>
              <w:numPr>
                <w:ilvl w:val="0"/>
                <w:numId w:val="46"/>
              </w:numPr>
              <w:spacing w:before="450" w:after="450"/>
              <w:rPr>
                <w:rFonts w:eastAsiaTheme="minorEastAsia" w:cstheme="minorHAnsi"/>
                <w:color w:val="0B0C0C"/>
              </w:rPr>
            </w:pPr>
            <w:r>
              <w:rPr>
                <w:rFonts w:eastAsiaTheme="minorEastAsia" w:cstheme="minorHAnsi"/>
                <w:color w:val="0B0C0C"/>
              </w:rPr>
              <w:t>additional learning linked to a specific sector/learning aim</w:t>
            </w:r>
          </w:p>
        </w:tc>
      </w:tr>
      <w:tr w:rsidR="005B709D" w:rsidRPr="00F93A2A" w14:paraId="55AC7529"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0363C72"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lastRenderedPageBreak/>
              <w:t>Ofqual</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6BB9E5A9"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w:t>
            </w:r>
            <w:hyperlink r:id="rId82">
              <w:r w:rsidRPr="00F93A2A">
                <w:rPr>
                  <w:rStyle w:val="Hyperlink"/>
                  <w:rFonts w:eastAsiaTheme="minorEastAsia" w:cstheme="minorHAnsi"/>
                  <w:color w:val="1D70B8"/>
                </w:rPr>
                <w:t>Office of Qualifications and Examinations Regulation</w:t>
              </w:r>
            </w:hyperlink>
            <w:r w:rsidRPr="00F93A2A">
              <w:rPr>
                <w:rFonts w:eastAsiaTheme="minorEastAsia" w:cstheme="minorHAnsi"/>
                <w:color w:val="0B0C0C"/>
              </w:rPr>
              <w:t>, which regulates qualifications, examinations and assessments in England.</w:t>
            </w:r>
          </w:p>
        </w:tc>
      </w:tr>
      <w:tr w:rsidR="005B709D" w:rsidRPr="00F93A2A" w14:paraId="071C3AB7"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4178DF8"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Ordinarily resident</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26AE4866"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For funding purposes, a person who normally lives in the United Kingdom, are allowed to live there by law, and return there after temporary trips outside the country.</w:t>
            </w:r>
          </w:p>
        </w:tc>
      </w:tr>
      <w:tr w:rsidR="005B709D" w:rsidRPr="00F93A2A" w14:paraId="65E74765"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FF9DEF3"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Personal learning record (PLR)</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2FEB0338"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 database that allows individual learners access to their past and current achievement records. These can be shared with schools, colleges, further education training providers, universities or employers.</w:t>
            </w:r>
          </w:p>
        </w:tc>
      </w:tr>
      <w:tr w:rsidR="005B709D" w:rsidRPr="00F93A2A" w14:paraId="566DBD9E"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73ED70B"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lastRenderedPageBreak/>
              <w:t>Recognising and recording progress and achievement (RARPA)</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50CCA89F"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Learning and Work Institute have published </w:t>
            </w:r>
            <w:hyperlink r:id="rId83">
              <w:r w:rsidRPr="00F93A2A">
                <w:rPr>
                  <w:rStyle w:val="Hyperlink"/>
                  <w:rFonts w:eastAsiaTheme="minorEastAsia" w:cstheme="minorHAnsi"/>
                  <w:color w:val="1D70B8"/>
                </w:rPr>
                <w:t>updated RARPA Guidance</w:t>
              </w:r>
            </w:hyperlink>
            <w:r w:rsidRPr="00F93A2A">
              <w:rPr>
                <w:rFonts w:eastAsiaTheme="minorEastAsia" w:cstheme="minorHAnsi"/>
                <w:color w:val="0B0C0C"/>
              </w:rPr>
              <w:t>. This comprises a clear framework designed to support learners through the learning process, identifying key outcomes. It provides a robust approach to quality assurance and improvement of non-regulated provision with a focus on self-assessment that supports standards acceptable to the Office of Standards in Education (Ofsted). You can access further information from </w:t>
            </w:r>
            <w:hyperlink r:id="rId84">
              <w:r w:rsidRPr="00F93A2A">
                <w:rPr>
                  <w:rStyle w:val="Hyperlink"/>
                  <w:rFonts w:eastAsiaTheme="minorEastAsia" w:cstheme="minorHAnsi"/>
                  <w:color w:val="1D70B8"/>
                </w:rPr>
                <w:t>The Learning and Work Institute</w:t>
              </w:r>
            </w:hyperlink>
            <w:r w:rsidRPr="00F93A2A">
              <w:rPr>
                <w:rFonts w:eastAsiaTheme="minorEastAsia" w:cstheme="minorHAnsi"/>
                <w:color w:val="0B0C0C"/>
              </w:rPr>
              <w:t>.</w:t>
            </w:r>
          </w:p>
        </w:tc>
      </w:tr>
      <w:tr w:rsidR="005B709D" w:rsidRPr="00F93A2A" w14:paraId="03059D4F"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B1038C7"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Recognition of prior learning (RPL)</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485F1717" w14:textId="0A24BF6A"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An assessment method that considers whether a learner demonstrates that they can:</w:t>
            </w:r>
            <w:r w:rsidR="00F524F2" w:rsidRPr="00F93A2A">
              <w:rPr>
                <w:rFonts w:eastAsiaTheme="minorEastAsia" w:cstheme="minorHAnsi"/>
                <w:color w:val="0B0C0C"/>
              </w:rPr>
              <w:t xml:space="preserve"> </w:t>
            </w:r>
            <w:r w:rsidRPr="00F93A2A">
              <w:rPr>
                <w:rFonts w:eastAsiaTheme="minorEastAsia" w:cstheme="minorHAnsi"/>
                <w:color w:val="0B0C0C"/>
              </w:rPr>
              <w:t>meet the outcomes for a qualification or a component of a qualification through knowledge, understanding, or</w:t>
            </w:r>
            <w:r w:rsidR="00F524F2" w:rsidRPr="00F93A2A">
              <w:rPr>
                <w:rFonts w:eastAsiaTheme="minorEastAsia" w:cstheme="minorHAnsi"/>
                <w:color w:val="0B0C0C"/>
              </w:rPr>
              <w:t xml:space="preserve"> </w:t>
            </w:r>
            <w:r w:rsidRPr="00F93A2A">
              <w:rPr>
                <w:rFonts w:eastAsiaTheme="minorEastAsia" w:cstheme="minorHAnsi"/>
                <w:color w:val="0B0C0C"/>
              </w:rPr>
              <w:t>skills they already have and so do not need to undertake a course of learning for that component or qualification</w:t>
            </w:r>
          </w:p>
        </w:tc>
      </w:tr>
      <w:tr w:rsidR="005B709D" w:rsidRPr="00F93A2A" w14:paraId="42C54BCE"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9708BE9"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Regulated Qualifications Framework (RQF)</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3DB42391"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RQF provides a way of understanding and describing the relative level and size of qualifications. The RQF, operated by Ofqual, is a single regulatory framework containing a range of general, technical and professional qualifications.</w:t>
            </w:r>
          </w:p>
        </w:tc>
      </w:tr>
      <w:tr w:rsidR="005B709D" w:rsidRPr="00F93A2A" w14:paraId="48402441"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5F9FC19"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lastRenderedPageBreak/>
              <w:t>Residential Support</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024911E5"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Support provided under learner support to learners receiving specialist provision, which involves a residential element, or to support learners who cannot receive provision locally.</w:t>
            </w:r>
          </w:p>
        </w:tc>
      </w:tr>
      <w:tr w:rsidR="005B709D" w:rsidRPr="00F93A2A" w14:paraId="0F432FF2"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FBBB5F1" w14:textId="77777777"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Sector-based work academy programme (SWAP)</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3F3FD7B6"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Sector-based work academy programme is a DWP scheme that offers pre-employment training, work experience placements and a guaranteed job interview for recipients of Jobseeker’s Allowance (JSA), Universal Credit (all work-related requirements group) or Employment and Support Allowance.</w:t>
            </w:r>
          </w:p>
        </w:tc>
      </w:tr>
      <w:tr w:rsidR="005B709D" w:rsidRPr="00F93A2A" w14:paraId="57A9BC94"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F930DB0"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Self-declaration</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6780EA4F"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 process where the learner can confirm something through his or her own signature.</w:t>
            </w:r>
          </w:p>
        </w:tc>
      </w:tr>
      <w:tr w:rsidR="005B709D" w:rsidRPr="00F93A2A" w14:paraId="79A98377"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5B4587A"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Skills Bootcamp</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12B30A94"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 skills bootcamp is a bespoke employer-led level 3 to 5 programme, designed to meet skills needs within the economy. Following a procurement process, the skills bootcamp programme began in August 2022.</w:t>
            </w:r>
          </w:p>
        </w:tc>
      </w:tr>
      <w:tr w:rsidR="005B709D" w:rsidRPr="00F93A2A" w14:paraId="43070C5D"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72552CE"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lastRenderedPageBreak/>
              <w:t>Start of learning</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6DE69C4C"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date on which learning begins. We do not consider enrolment, induction, diagnostic assessment, or prior assessment to be part of learning.</w:t>
            </w:r>
          </w:p>
        </w:tc>
      </w:tr>
      <w:tr w:rsidR="005B709D" w:rsidRPr="00F93A2A" w14:paraId="48AB0B3A"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0723643"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State benefits</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38986016"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State benefits are contributions, both financial and non-financial, made by central and local government to individuals in certain circumstances to meet their day-to-day living needs.</w:t>
            </w:r>
          </w:p>
        </w:tc>
      </w:tr>
      <w:tr w:rsidR="005B709D" w:rsidRPr="00F93A2A" w14:paraId="67547EFA"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A13DCF9" w14:textId="31E3A121" w:rsidR="005B709D" w:rsidRPr="00F93A2A" w:rsidRDefault="005B709D" w:rsidP="277F2193">
            <w:pPr>
              <w:spacing w:before="450" w:after="450"/>
              <w:rPr>
                <w:rFonts w:eastAsiaTheme="minorEastAsia" w:cstheme="minorHAnsi"/>
                <w:color w:val="0B0C0C"/>
              </w:rPr>
            </w:pPr>
            <w:r w:rsidRPr="00F93A2A">
              <w:rPr>
                <w:rFonts w:eastAsiaTheme="minorEastAsia" w:cstheme="minorHAnsi"/>
                <w:color w:val="0B0C0C"/>
              </w:rPr>
              <w:t xml:space="preserve">Tailored learning </w:t>
            </w:r>
            <w:r w:rsidR="4871F335" w:rsidRPr="00F93A2A">
              <w:rPr>
                <w:rFonts w:eastAsiaTheme="minorEastAsia" w:cstheme="minorHAnsi"/>
                <w:color w:val="0B0C0C"/>
              </w:rPr>
              <w:t xml:space="preserve">Outcome Fields </w:t>
            </w:r>
          </w:p>
        </w:tc>
        <w:tc>
          <w:tcPr>
            <w:tcW w:w="6360" w:type="dxa"/>
            <w:tcBorders>
              <w:bottom w:val="single" w:sz="6" w:space="0" w:color="B1B4B6"/>
            </w:tcBorders>
            <w:shd w:val="clear" w:color="auto" w:fill="FFFFFF" w:themeFill="background1"/>
            <w:tcMar>
              <w:top w:w="150" w:type="dxa"/>
              <w:left w:w="0" w:type="dxa"/>
              <w:bottom w:w="150" w:type="dxa"/>
              <w:right w:w="0" w:type="dxa"/>
            </w:tcMar>
          </w:tcPr>
          <w:p w14:paraId="7711220F" w14:textId="3CB87AFE" w:rsidR="005B709D" w:rsidRPr="00F93A2A" w:rsidRDefault="366ED53D" w:rsidP="0057673E">
            <w:pPr>
              <w:spacing w:before="450" w:after="450"/>
              <w:jc w:val="both"/>
              <w:rPr>
                <w:rFonts w:eastAsiaTheme="minorEastAsia" w:cstheme="minorHAnsi"/>
                <w:color w:val="0B0C0C"/>
              </w:rPr>
            </w:pPr>
            <w:r w:rsidRPr="00F93A2A">
              <w:rPr>
                <w:rFonts w:eastAsiaTheme="minorEastAsia" w:cstheme="minorHAnsi"/>
                <w:color w:val="0B0C0C"/>
              </w:rPr>
              <w:t xml:space="preserve">Local Authority Providers are required to complete the relevant Outcomes Fields </w:t>
            </w:r>
            <w:r w:rsidR="000E19A6" w:rsidRPr="00F93A2A">
              <w:rPr>
                <w:rFonts w:eastAsiaTheme="minorEastAsia" w:cstheme="minorHAnsi"/>
                <w:color w:val="0B0C0C"/>
              </w:rPr>
              <w:t>for their Learning for Inclusion learners.</w:t>
            </w:r>
          </w:p>
        </w:tc>
      </w:tr>
      <w:tr w:rsidR="005B709D" w:rsidRPr="00F93A2A" w14:paraId="43AA9591"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F981B75"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Unique learner number</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79621AC9"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A 10-digit number used to match a learner’s achievement to their personal learning record (PLR).</w:t>
            </w:r>
          </w:p>
        </w:tc>
      </w:tr>
      <w:tr w:rsidR="005B709D" w:rsidRPr="00F93A2A" w14:paraId="25A42EFC" w14:textId="77777777" w:rsidTr="277F2193">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E5FFFD8"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Young people’s funding methodology</w:t>
            </w:r>
          </w:p>
        </w:tc>
        <w:tc>
          <w:tcPr>
            <w:tcW w:w="6360" w:type="dxa"/>
            <w:tcBorders>
              <w:bottom w:val="single" w:sz="6" w:space="0" w:color="B1B4B6"/>
            </w:tcBorders>
            <w:shd w:val="clear" w:color="auto" w:fill="FFFFFF" w:themeFill="background1"/>
            <w:tcMar>
              <w:top w:w="150" w:type="dxa"/>
              <w:left w:w="0" w:type="dxa"/>
              <w:bottom w:w="150" w:type="dxa"/>
              <w:right w:w="0" w:type="dxa"/>
            </w:tcMar>
            <w:hideMark/>
          </w:tcPr>
          <w:p w14:paraId="63E6BB16" w14:textId="77777777" w:rsidR="005B709D" w:rsidRPr="00F93A2A" w:rsidRDefault="005B709D" w:rsidP="0057673E">
            <w:pPr>
              <w:spacing w:before="450" w:after="450"/>
              <w:jc w:val="both"/>
              <w:rPr>
                <w:rFonts w:eastAsiaTheme="minorEastAsia" w:cstheme="minorHAnsi"/>
                <w:color w:val="0B0C0C"/>
              </w:rPr>
            </w:pPr>
            <w:r w:rsidRPr="00F93A2A">
              <w:rPr>
                <w:rFonts w:eastAsiaTheme="minorEastAsia" w:cstheme="minorHAnsi"/>
                <w:color w:val="0B0C0C"/>
              </w:rPr>
              <w:t>The funding methodology for individuals aged 16 to 19 (and those aged 19 to 24 with an EHC plan). You can access </w:t>
            </w:r>
            <w:hyperlink r:id="rId85" w:anchor="16-to-19-funding:-how-it-works">
              <w:r w:rsidRPr="00F93A2A">
                <w:rPr>
                  <w:rStyle w:val="Hyperlink"/>
                  <w:rFonts w:eastAsiaTheme="minorEastAsia" w:cstheme="minorHAnsi"/>
                  <w:color w:val="1D70B8"/>
                </w:rPr>
                <w:t>16 to 19 funding methodology</w:t>
              </w:r>
            </w:hyperlink>
            <w:r w:rsidRPr="00F93A2A">
              <w:rPr>
                <w:rFonts w:eastAsiaTheme="minorEastAsia" w:cstheme="minorHAnsi"/>
                <w:color w:val="0B0C0C"/>
              </w:rPr>
              <w:t> on GOV.UK.</w:t>
            </w:r>
          </w:p>
        </w:tc>
      </w:tr>
      <w:bookmarkEnd w:id="0"/>
    </w:tbl>
    <w:p w14:paraId="2CE7E148" w14:textId="734ACD90" w:rsidR="00BC3DCC" w:rsidRPr="0057673E" w:rsidRDefault="00BC3DCC" w:rsidP="002E0714">
      <w:pPr>
        <w:pStyle w:val="NormalWeb"/>
        <w:shd w:val="clear" w:color="auto" w:fill="FFFFFF" w:themeFill="background1"/>
        <w:spacing w:before="150" w:beforeAutospacing="0" w:after="150" w:afterAutospacing="0"/>
        <w:ind w:left="1020"/>
        <w:jc w:val="both"/>
        <w:rPr>
          <w:rFonts w:asciiTheme="majorHAnsi" w:eastAsiaTheme="minorEastAsia" w:hAnsiTheme="majorHAnsi" w:cstheme="majorHAnsi"/>
        </w:rPr>
      </w:pPr>
    </w:p>
    <w:sectPr w:rsidR="00BC3DCC" w:rsidRPr="0057673E" w:rsidSect="003D38C5">
      <w:headerReference w:type="even" r:id="rId86"/>
      <w:headerReference w:type="default" r:id="rId87"/>
      <w:footerReference w:type="even" r:id="rId88"/>
      <w:footerReference w:type="default" r:id="rId89"/>
      <w:headerReference w:type="first" r:id="rId90"/>
      <w:footerReference w:type="first" r:id="rId91"/>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BCEE" w14:textId="77777777" w:rsidR="00C16695" w:rsidRDefault="00C16695" w:rsidP="00BC3DCC">
      <w:r>
        <w:separator/>
      </w:r>
    </w:p>
  </w:endnote>
  <w:endnote w:type="continuationSeparator" w:id="0">
    <w:p w14:paraId="741E502B" w14:textId="77777777" w:rsidR="00C16695" w:rsidRDefault="00C16695" w:rsidP="00BC3DCC">
      <w:r>
        <w:continuationSeparator/>
      </w:r>
    </w:p>
  </w:endnote>
  <w:endnote w:type="continuationNotice" w:id="1">
    <w:p w14:paraId="0F6C7E29" w14:textId="77777777" w:rsidR="00C16695" w:rsidRDefault="00C16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7715" w14:textId="77777777" w:rsidR="00BD698E" w:rsidRDefault="00BD6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265312"/>
      <w:docPartObj>
        <w:docPartGallery w:val="Page Numbers (Bottom of Page)"/>
        <w:docPartUnique/>
      </w:docPartObj>
    </w:sdtPr>
    <w:sdtEndPr>
      <w:rPr>
        <w:noProof/>
      </w:rPr>
    </w:sdtEndPr>
    <w:sdtContent>
      <w:p w14:paraId="2A37B4AB" w14:textId="31B58E29" w:rsidR="005B709D" w:rsidRDefault="005B7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29B623" w14:textId="58AE1A67" w:rsidR="004A17CF" w:rsidRDefault="004A1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5330" w14:textId="77777777" w:rsidR="00BD698E" w:rsidRDefault="00BD6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B5E2" w14:textId="77777777" w:rsidR="00C16695" w:rsidRDefault="00C16695" w:rsidP="00BC3DCC">
      <w:r>
        <w:separator/>
      </w:r>
    </w:p>
  </w:footnote>
  <w:footnote w:type="continuationSeparator" w:id="0">
    <w:p w14:paraId="3AA9BD14" w14:textId="77777777" w:rsidR="00C16695" w:rsidRDefault="00C16695" w:rsidP="00BC3DCC">
      <w:r>
        <w:continuationSeparator/>
      </w:r>
    </w:p>
  </w:footnote>
  <w:footnote w:type="continuationNotice" w:id="1">
    <w:p w14:paraId="2DA8EE0B" w14:textId="77777777" w:rsidR="00C16695" w:rsidRDefault="00C16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0EBE" w14:textId="77777777" w:rsidR="00BD698E" w:rsidRDefault="00BD6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FC8B" w14:textId="5CD65B73" w:rsidR="00BD698E" w:rsidRDefault="00BD6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65EF" w14:textId="77777777" w:rsidR="00BD698E" w:rsidRDefault="00BD6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DF"/>
    <w:multiLevelType w:val="multilevel"/>
    <w:tmpl w:val="792CEE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2186EAB"/>
    <w:multiLevelType w:val="multilevel"/>
    <w:tmpl w:val="C7467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12631"/>
    <w:multiLevelType w:val="multilevel"/>
    <w:tmpl w:val="792CEE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814145E"/>
    <w:multiLevelType w:val="hybridMultilevel"/>
    <w:tmpl w:val="E6923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B54645"/>
    <w:multiLevelType w:val="hybridMultilevel"/>
    <w:tmpl w:val="F8C65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B83A55"/>
    <w:multiLevelType w:val="multilevel"/>
    <w:tmpl w:val="FFE0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30F9E"/>
    <w:multiLevelType w:val="hybridMultilevel"/>
    <w:tmpl w:val="C536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3B193D"/>
    <w:multiLevelType w:val="hybridMultilevel"/>
    <w:tmpl w:val="B00C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37D8D"/>
    <w:multiLevelType w:val="multilevel"/>
    <w:tmpl w:val="792C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A5468"/>
    <w:multiLevelType w:val="multilevel"/>
    <w:tmpl w:val="792CEE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34B5FD7"/>
    <w:multiLevelType w:val="hybridMultilevel"/>
    <w:tmpl w:val="0B7CF6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3850E94"/>
    <w:multiLevelType w:val="hybridMultilevel"/>
    <w:tmpl w:val="DD98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4D1274"/>
    <w:multiLevelType w:val="hybridMultilevel"/>
    <w:tmpl w:val="67C08E7E"/>
    <w:lvl w:ilvl="0" w:tplc="675C8D90">
      <w:numFmt w:val="bullet"/>
      <w:lvlText w:val="-"/>
      <w:lvlJc w:val="left"/>
      <w:pPr>
        <w:ind w:left="1800" w:hanging="360"/>
      </w:pPr>
      <w:rPr>
        <w:rFonts w:ascii="Arial" w:eastAsiaTheme="minorHAnsi"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5534AF9"/>
    <w:multiLevelType w:val="hybridMultilevel"/>
    <w:tmpl w:val="3162D406"/>
    <w:lvl w:ilvl="0" w:tplc="6778F112">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74F5BD9"/>
    <w:multiLevelType w:val="multilevel"/>
    <w:tmpl w:val="DF62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BC3321"/>
    <w:multiLevelType w:val="hybridMultilevel"/>
    <w:tmpl w:val="5A3C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FA0964"/>
    <w:multiLevelType w:val="hybridMultilevel"/>
    <w:tmpl w:val="D4AC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150D7A"/>
    <w:multiLevelType w:val="hybridMultilevel"/>
    <w:tmpl w:val="DFF2C32C"/>
    <w:lvl w:ilvl="0" w:tplc="08090013">
      <w:start w:val="1"/>
      <w:numFmt w:val="upperRoman"/>
      <w:lvlText w:val="%1."/>
      <w:lvlJc w:val="right"/>
      <w:pPr>
        <w:ind w:left="720" w:hanging="360"/>
      </w:pPr>
    </w:lvl>
    <w:lvl w:ilvl="1" w:tplc="FDA2E714">
      <w:start w:val="3"/>
      <w:numFmt w:val="bullet"/>
      <w:lvlText w:val="•"/>
      <w:lvlJc w:val="left"/>
      <w:pPr>
        <w:ind w:left="1800" w:hanging="720"/>
      </w:pPr>
      <w:rPr>
        <w:rFonts w:ascii="Calibri Light" w:eastAsiaTheme="minorEastAsia"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E461DF"/>
    <w:multiLevelType w:val="hybridMultilevel"/>
    <w:tmpl w:val="09100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7713CF"/>
    <w:multiLevelType w:val="hybridMultilevel"/>
    <w:tmpl w:val="3C24B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17C5827"/>
    <w:multiLevelType w:val="hybridMultilevel"/>
    <w:tmpl w:val="4562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034808"/>
    <w:multiLevelType w:val="hybridMultilevel"/>
    <w:tmpl w:val="468E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103492"/>
    <w:multiLevelType w:val="hybridMultilevel"/>
    <w:tmpl w:val="1E8C4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D40327"/>
    <w:multiLevelType w:val="hybridMultilevel"/>
    <w:tmpl w:val="316C5B5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AEC4B45"/>
    <w:multiLevelType w:val="hybridMultilevel"/>
    <w:tmpl w:val="D62C0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BA070AD"/>
    <w:multiLevelType w:val="hybridMultilevel"/>
    <w:tmpl w:val="FFFFFFFF"/>
    <w:lvl w:ilvl="0" w:tplc="591C1246">
      <w:start w:val="1"/>
      <w:numFmt w:val="bullet"/>
      <w:lvlText w:val=""/>
      <w:lvlJc w:val="left"/>
      <w:pPr>
        <w:ind w:left="720" w:hanging="360"/>
      </w:pPr>
      <w:rPr>
        <w:rFonts w:ascii="Symbol" w:hAnsi="Symbol" w:hint="default"/>
      </w:rPr>
    </w:lvl>
    <w:lvl w:ilvl="1" w:tplc="4F608FAA">
      <w:start w:val="1"/>
      <w:numFmt w:val="bullet"/>
      <w:lvlText w:val="o"/>
      <w:lvlJc w:val="left"/>
      <w:pPr>
        <w:ind w:left="1440" w:hanging="360"/>
      </w:pPr>
      <w:rPr>
        <w:rFonts w:ascii="Courier New" w:hAnsi="Courier New" w:hint="default"/>
      </w:rPr>
    </w:lvl>
    <w:lvl w:ilvl="2" w:tplc="F2C868A8">
      <w:start w:val="1"/>
      <w:numFmt w:val="bullet"/>
      <w:lvlText w:val=""/>
      <w:lvlJc w:val="left"/>
      <w:pPr>
        <w:ind w:left="2160" w:hanging="360"/>
      </w:pPr>
      <w:rPr>
        <w:rFonts w:ascii="Wingdings" w:hAnsi="Wingdings" w:hint="default"/>
      </w:rPr>
    </w:lvl>
    <w:lvl w:ilvl="3" w:tplc="65500E60">
      <w:start w:val="1"/>
      <w:numFmt w:val="bullet"/>
      <w:lvlText w:val=""/>
      <w:lvlJc w:val="left"/>
      <w:pPr>
        <w:ind w:left="2880" w:hanging="360"/>
      </w:pPr>
      <w:rPr>
        <w:rFonts w:ascii="Symbol" w:hAnsi="Symbol" w:hint="default"/>
      </w:rPr>
    </w:lvl>
    <w:lvl w:ilvl="4" w:tplc="E2D8FCB0">
      <w:start w:val="1"/>
      <w:numFmt w:val="bullet"/>
      <w:lvlText w:val="o"/>
      <w:lvlJc w:val="left"/>
      <w:pPr>
        <w:ind w:left="3600" w:hanging="360"/>
      </w:pPr>
      <w:rPr>
        <w:rFonts w:ascii="Courier New" w:hAnsi="Courier New" w:hint="default"/>
      </w:rPr>
    </w:lvl>
    <w:lvl w:ilvl="5" w:tplc="7FD47666">
      <w:start w:val="1"/>
      <w:numFmt w:val="bullet"/>
      <w:lvlText w:val=""/>
      <w:lvlJc w:val="left"/>
      <w:pPr>
        <w:ind w:left="4320" w:hanging="360"/>
      </w:pPr>
      <w:rPr>
        <w:rFonts w:ascii="Wingdings" w:hAnsi="Wingdings" w:hint="default"/>
      </w:rPr>
    </w:lvl>
    <w:lvl w:ilvl="6" w:tplc="ADF66338">
      <w:start w:val="1"/>
      <w:numFmt w:val="bullet"/>
      <w:lvlText w:val=""/>
      <w:lvlJc w:val="left"/>
      <w:pPr>
        <w:ind w:left="5040" w:hanging="360"/>
      </w:pPr>
      <w:rPr>
        <w:rFonts w:ascii="Symbol" w:hAnsi="Symbol" w:hint="default"/>
      </w:rPr>
    </w:lvl>
    <w:lvl w:ilvl="7" w:tplc="E5966ED6">
      <w:start w:val="1"/>
      <w:numFmt w:val="bullet"/>
      <w:lvlText w:val="o"/>
      <w:lvlJc w:val="left"/>
      <w:pPr>
        <w:ind w:left="5760" w:hanging="360"/>
      </w:pPr>
      <w:rPr>
        <w:rFonts w:ascii="Courier New" w:hAnsi="Courier New" w:hint="default"/>
      </w:rPr>
    </w:lvl>
    <w:lvl w:ilvl="8" w:tplc="A4B65F36">
      <w:start w:val="1"/>
      <w:numFmt w:val="bullet"/>
      <w:lvlText w:val=""/>
      <w:lvlJc w:val="left"/>
      <w:pPr>
        <w:ind w:left="6480" w:hanging="360"/>
      </w:pPr>
      <w:rPr>
        <w:rFonts w:ascii="Wingdings" w:hAnsi="Wingdings" w:hint="default"/>
      </w:rPr>
    </w:lvl>
  </w:abstractNum>
  <w:abstractNum w:abstractNumId="26" w15:restartNumberingAfterBreak="0">
    <w:nsid w:val="2C00391D"/>
    <w:multiLevelType w:val="hybridMultilevel"/>
    <w:tmpl w:val="B02C0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CE5090D"/>
    <w:multiLevelType w:val="hybridMultilevel"/>
    <w:tmpl w:val="DD92E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B19C20"/>
    <w:multiLevelType w:val="hybridMultilevel"/>
    <w:tmpl w:val="0524AA16"/>
    <w:lvl w:ilvl="0" w:tplc="8E3867C0">
      <w:start w:val="1"/>
      <w:numFmt w:val="bullet"/>
      <w:lvlText w:val=""/>
      <w:lvlJc w:val="left"/>
      <w:pPr>
        <w:ind w:left="720" w:hanging="360"/>
      </w:pPr>
      <w:rPr>
        <w:rFonts w:ascii="Symbol" w:hAnsi="Symbol" w:hint="default"/>
      </w:rPr>
    </w:lvl>
    <w:lvl w:ilvl="1" w:tplc="BF409456">
      <w:start w:val="1"/>
      <w:numFmt w:val="bullet"/>
      <w:lvlText w:val="o"/>
      <w:lvlJc w:val="left"/>
      <w:pPr>
        <w:ind w:left="1440" w:hanging="360"/>
      </w:pPr>
      <w:rPr>
        <w:rFonts w:ascii="Courier New" w:hAnsi="Courier New" w:hint="default"/>
      </w:rPr>
    </w:lvl>
    <w:lvl w:ilvl="2" w:tplc="4508B2F2">
      <w:start w:val="1"/>
      <w:numFmt w:val="bullet"/>
      <w:lvlText w:val=""/>
      <w:lvlJc w:val="left"/>
      <w:pPr>
        <w:ind w:left="2160" w:hanging="360"/>
      </w:pPr>
      <w:rPr>
        <w:rFonts w:ascii="Wingdings" w:hAnsi="Wingdings" w:hint="default"/>
      </w:rPr>
    </w:lvl>
    <w:lvl w:ilvl="3" w:tplc="878694B8">
      <w:start w:val="1"/>
      <w:numFmt w:val="bullet"/>
      <w:lvlText w:val=""/>
      <w:lvlJc w:val="left"/>
      <w:pPr>
        <w:ind w:left="2880" w:hanging="360"/>
      </w:pPr>
      <w:rPr>
        <w:rFonts w:ascii="Symbol" w:hAnsi="Symbol" w:hint="default"/>
      </w:rPr>
    </w:lvl>
    <w:lvl w:ilvl="4" w:tplc="F22E4F04">
      <w:start w:val="1"/>
      <w:numFmt w:val="bullet"/>
      <w:lvlText w:val="o"/>
      <w:lvlJc w:val="left"/>
      <w:pPr>
        <w:ind w:left="3600" w:hanging="360"/>
      </w:pPr>
      <w:rPr>
        <w:rFonts w:ascii="Courier New" w:hAnsi="Courier New" w:hint="default"/>
      </w:rPr>
    </w:lvl>
    <w:lvl w:ilvl="5" w:tplc="9F089CB2">
      <w:start w:val="1"/>
      <w:numFmt w:val="bullet"/>
      <w:lvlText w:val=""/>
      <w:lvlJc w:val="left"/>
      <w:pPr>
        <w:ind w:left="4320" w:hanging="360"/>
      </w:pPr>
      <w:rPr>
        <w:rFonts w:ascii="Wingdings" w:hAnsi="Wingdings" w:hint="default"/>
      </w:rPr>
    </w:lvl>
    <w:lvl w:ilvl="6" w:tplc="F466A530">
      <w:start w:val="1"/>
      <w:numFmt w:val="bullet"/>
      <w:lvlText w:val=""/>
      <w:lvlJc w:val="left"/>
      <w:pPr>
        <w:ind w:left="5040" w:hanging="360"/>
      </w:pPr>
      <w:rPr>
        <w:rFonts w:ascii="Symbol" w:hAnsi="Symbol" w:hint="default"/>
      </w:rPr>
    </w:lvl>
    <w:lvl w:ilvl="7" w:tplc="C8E47B92">
      <w:start w:val="1"/>
      <w:numFmt w:val="bullet"/>
      <w:lvlText w:val="o"/>
      <w:lvlJc w:val="left"/>
      <w:pPr>
        <w:ind w:left="5760" w:hanging="360"/>
      </w:pPr>
      <w:rPr>
        <w:rFonts w:ascii="Courier New" w:hAnsi="Courier New" w:hint="default"/>
      </w:rPr>
    </w:lvl>
    <w:lvl w:ilvl="8" w:tplc="EC2260FA">
      <w:start w:val="1"/>
      <w:numFmt w:val="bullet"/>
      <w:lvlText w:val=""/>
      <w:lvlJc w:val="left"/>
      <w:pPr>
        <w:ind w:left="6480" w:hanging="360"/>
      </w:pPr>
      <w:rPr>
        <w:rFonts w:ascii="Wingdings" w:hAnsi="Wingdings" w:hint="default"/>
      </w:rPr>
    </w:lvl>
  </w:abstractNum>
  <w:abstractNum w:abstractNumId="29" w15:restartNumberingAfterBreak="0">
    <w:nsid w:val="336F7322"/>
    <w:multiLevelType w:val="multilevel"/>
    <w:tmpl w:val="792CEE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346B3181"/>
    <w:multiLevelType w:val="multilevel"/>
    <w:tmpl w:val="B526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50493D"/>
    <w:multiLevelType w:val="hybridMultilevel"/>
    <w:tmpl w:val="ED962EEE"/>
    <w:lvl w:ilvl="0" w:tplc="D53AAD2C">
      <w:start w:val="1"/>
      <w:numFmt w:val="bullet"/>
      <w:lvlText w:val=""/>
      <w:lvlJc w:val="left"/>
      <w:pPr>
        <w:ind w:left="360" w:hanging="360"/>
      </w:pPr>
      <w:rPr>
        <w:rFonts w:ascii="Symbol" w:hAnsi="Symbol" w:hint="default"/>
      </w:rPr>
    </w:lvl>
    <w:lvl w:ilvl="1" w:tplc="1D64012C" w:tentative="1">
      <w:start w:val="1"/>
      <w:numFmt w:val="bullet"/>
      <w:lvlText w:val="o"/>
      <w:lvlJc w:val="left"/>
      <w:pPr>
        <w:ind w:left="1080" w:hanging="360"/>
      </w:pPr>
      <w:rPr>
        <w:rFonts w:ascii="Courier New" w:hAnsi="Courier New" w:hint="default"/>
      </w:rPr>
    </w:lvl>
    <w:lvl w:ilvl="2" w:tplc="2EAE47F2" w:tentative="1">
      <w:start w:val="1"/>
      <w:numFmt w:val="bullet"/>
      <w:lvlText w:val=""/>
      <w:lvlJc w:val="left"/>
      <w:pPr>
        <w:ind w:left="1800" w:hanging="360"/>
      </w:pPr>
      <w:rPr>
        <w:rFonts w:ascii="Wingdings" w:hAnsi="Wingdings" w:hint="default"/>
      </w:rPr>
    </w:lvl>
    <w:lvl w:ilvl="3" w:tplc="6CFC99C6" w:tentative="1">
      <w:start w:val="1"/>
      <w:numFmt w:val="bullet"/>
      <w:lvlText w:val=""/>
      <w:lvlJc w:val="left"/>
      <w:pPr>
        <w:ind w:left="2520" w:hanging="360"/>
      </w:pPr>
      <w:rPr>
        <w:rFonts w:ascii="Symbol" w:hAnsi="Symbol" w:hint="default"/>
      </w:rPr>
    </w:lvl>
    <w:lvl w:ilvl="4" w:tplc="AF1AF61A" w:tentative="1">
      <w:start w:val="1"/>
      <w:numFmt w:val="bullet"/>
      <w:lvlText w:val="o"/>
      <w:lvlJc w:val="left"/>
      <w:pPr>
        <w:ind w:left="3240" w:hanging="360"/>
      </w:pPr>
      <w:rPr>
        <w:rFonts w:ascii="Courier New" w:hAnsi="Courier New" w:hint="default"/>
      </w:rPr>
    </w:lvl>
    <w:lvl w:ilvl="5" w:tplc="0C0ECBDC" w:tentative="1">
      <w:start w:val="1"/>
      <w:numFmt w:val="bullet"/>
      <w:lvlText w:val=""/>
      <w:lvlJc w:val="left"/>
      <w:pPr>
        <w:ind w:left="3960" w:hanging="360"/>
      </w:pPr>
      <w:rPr>
        <w:rFonts w:ascii="Wingdings" w:hAnsi="Wingdings" w:hint="default"/>
      </w:rPr>
    </w:lvl>
    <w:lvl w:ilvl="6" w:tplc="5970A53A" w:tentative="1">
      <w:start w:val="1"/>
      <w:numFmt w:val="bullet"/>
      <w:lvlText w:val=""/>
      <w:lvlJc w:val="left"/>
      <w:pPr>
        <w:ind w:left="4680" w:hanging="360"/>
      </w:pPr>
      <w:rPr>
        <w:rFonts w:ascii="Symbol" w:hAnsi="Symbol" w:hint="default"/>
      </w:rPr>
    </w:lvl>
    <w:lvl w:ilvl="7" w:tplc="13282FA4" w:tentative="1">
      <w:start w:val="1"/>
      <w:numFmt w:val="bullet"/>
      <w:lvlText w:val="o"/>
      <w:lvlJc w:val="left"/>
      <w:pPr>
        <w:ind w:left="5400" w:hanging="360"/>
      </w:pPr>
      <w:rPr>
        <w:rFonts w:ascii="Courier New" w:hAnsi="Courier New" w:hint="default"/>
      </w:rPr>
    </w:lvl>
    <w:lvl w:ilvl="8" w:tplc="F1A02624" w:tentative="1">
      <w:start w:val="1"/>
      <w:numFmt w:val="bullet"/>
      <w:lvlText w:val=""/>
      <w:lvlJc w:val="left"/>
      <w:pPr>
        <w:ind w:left="6120" w:hanging="360"/>
      </w:pPr>
      <w:rPr>
        <w:rFonts w:ascii="Wingdings" w:hAnsi="Wingdings" w:hint="default"/>
      </w:rPr>
    </w:lvl>
  </w:abstractNum>
  <w:abstractNum w:abstractNumId="32" w15:restartNumberingAfterBreak="0">
    <w:nsid w:val="38677FDF"/>
    <w:multiLevelType w:val="multilevel"/>
    <w:tmpl w:val="792C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AA0581"/>
    <w:multiLevelType w:val="hybridMultilevel"/>
    <w:tmpl w:val="8998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8FB358C"/>
    <w:multiLevelType w:val="hybridMultilevel"/>
    <w:tmpl w:val="09A08F5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15:restartNumberingAfterBreak="0">
    <w:nsid w:val="392F0280"/>
    <w:multiLevelType w:val="hybridMultilevel"/>
    <w:tmpl w:val="29AAA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A6B491B"/>
    <w:multiLevelType w:val="hybridMultilevel"/>
    <w:tmpl w:val="3590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1B0940"/>
    <w:multiLevelType w:val="multilevel"/>
    <w:tmpl w:val="2E18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C7B782E"/>
    <w:multiLevelType w:val="multilevel"/>
    <w:tmpl w:val="792CEE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3DD7162C"/>
    <w:multiLevelType w:val="hybridMultilevel"/>
    <w:tmpl w:val="AFF4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1418F9"/>
    <w:multiLevelType w:val="hybridMultilevel"/>
    <w:tmpl w:val="588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BC61B1"/>
    <w:multiLevelType w:val="multilevel"/>
    <w:tmpl w:val="792CEE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42AB6895"/>
    <w:multiLevelType w:val="multilevel"/>
    <w:tmpl w:val="D000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7139ED"/>
    <w:multiLevelType w:val="hybridMultilevel"/>
    <w:tmpl w:val="D6BC8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62D7207"/>
    <w:multiLevelType w:val="multilevel"/>
    <w:tmpl w:val="7C10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560818"/>
    <w:multiLevelType w:val="hybridMultilevel"/>
    <w:tmpl w:val="3E46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D101FE"/>
    <w:multiLevelType w:val="hybridMultilevel"/>
    <w:tmpl w:val="587E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7C80104"/>
    <w:multiLevelType w:val="hybridMultilevel"/>
    <w:tmpl w:val="61461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C75770C"/>
    <w:multiLevelType w:val="hybridMultilevel"/>
    <w:tmpl w:val="9BA2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A27A19"/>
    <w:multiLevelType w:val="hybridMultilevel"/>
    <w:tmpl w:val="F71E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511916"/>
    <w:multiLevelType w:val="hybridMultilevel"/>
    <w:tmpl w:val="FFFFFFFF"/>
    <w:lvl w:ilvl="0" w:tplc="1C541FF2">
      <w:start w:val="1"/>
      <w:numFmt w:val="bullet"/>
      <w:lvlText w:val=""/>
      <w:lvlJc w:val="left"/>
      <w:pPr>
        <w:ind w:left="720" w:hanging="360"/>
      </w:pPr>
      <w:rPr>
        <w:rFonts w:ascii="Symbol" w:hAnsi="Symbol" w:hint="default"/>
      </w:rPr>
    </w:lvl>
    <w:lvl w:ilvl="1" w:tplc="FE6E866E">
      <w:start w:val="1"/>
      <w:numFmt w:val="bullet"/>
      <w:lvlText w:val="o"/>
      <w:lvlJc w:val="left"/>
      <w:pPr>
        <w:ind w:left="1440" w:hanging="360"/>
      </w:pPr>
      <w:rPr>
        <w:rFonts w:ascii="Courier New" w:hAnsi="Courier New" w:hint="default"/>
      </w:rPr>
    </w:lvl>
    <w:lvl w:ilvl="2" w:tplc="B8645272">
      <w:start w:val="1"/>
      <w:numFmt w:val="bullet"/>
      <w:lvlText w:val=""/>
      <w:lvlJc w:val="left"/>
      <w:pPr>
        <w:ind w:left="2160" w:hanging="360"/>
      </w:pPr>
      <w:rPr>
        <w:rFonts w:ascii="Wingdings" w:hAnsi="Wingdings" w:hint="default"/>
      </w:rPr>
    </w:lvl>
    <w:lvl w:ilvl="3" w:tplc="59C65BAA">
      <w:start w:val="1"/>
      <w:numFmt w:val="bullet"/>
      <w:lvlText w:val=""/>
      <w:lvlJc w:val="left"/>
      <w:pPr>
        <w:ind w:left="2880" w:hanging="360"/>
      </w:pPr>
      <w:rPr>
        <w:rFonts w:ascii="Symbol" w:hAnsi="Symbol" w:hint="default"/>
      </w:rPr>
    </w:lvl>
    <w:lvl w:ilvl="4" w:tplc="E692EA5E">
      <w:start w:val="1"/>
      <w:numFmt w:val="bullet"/>
      <w:lvlText w:val="o"/>
      <w:lvlJc w:val="left"/>
      <w:pPr>
        <w:ind w:left="3600" w:hanging="360"/>
      </w:pPr>
      <w:rPr>
        <w:rFonts w:ascii="Courier New" w:hAnsi="Courier New" w:hint="default"/>
      </w:rPr>
    </w:lvl>
    <w:lvl w:ilvl="5" w:tplc="B39C0A3C">
      <w:start w:val="1"/>
      <w:numFmt w:val="bullet"/>
      <w:lvlText w:val=""/>
      <w:lvlJc w:val="left"/>
      <w:pPr>
        <w:ind w:left="4320" w:hanging="360"/>
      </w:pPr>
      <w:rPr>
        <w:rFonts w:ascii="Wingdings" w:hAnsi="Wingdings" w:hint="default"/>
      </w:rPr>
    </w:lvl>
    <w:lvl w:ilvl="6" w:tplc="DE5606B2">
      <w:start w:val="1"/>
      <w:numFmt w:val="bullet"/>
      <w:lvlText w:val=""/>
      <w:lvlJc w:val="left"/>
      <w:pPr>
        <w:ind w:left="5040" w:hanging="360"/>
      </w:pPr>
      <w:rPr>
        <w:rFonts w:ascii="Symbol" w:hAnsi="Symbol" w:hint="default"/>
      </w:rPr>
    </w:lvl>
    <w:lvl w:ilvl="7" w:tplc="1534B504">
      <w:start w:val="1"/>
      <w:numFmt w:val="bullet"/>
      <w:lvlText w:val="o"/>
      <w:lvlJc w:val="left"/>
      <w:pPr>
        <w:ind w:left="5760" w:hanging="360"/>
      </w:pPr>
      <w:rPr>
        <w:rFonts w:ascii="Courier New" w:hAnsi="Courier New" w:hint="default"/>
      </w:rPr>
    </w:lvl>
    <w:lvl w:ilvl="8" w:tplc="08F62058">
      <w:start w:val="1"/>
      <w:numFmt w:val="bullet"/>
      <w:lvlText w:val=""/>
      <w:lvlJc w:val="left"/>
      <w:pPr>
        <w:ind w:left="6480" w:hanging="360"/>
      </w:pPr>
      <w:rPr>
        <w:rFonts w:ascii="Wingdings" w:hAnsi="Wingdings" w:hint="default"/>
      </w:rPr>
    </w:lvl>
  </w:abstractNum>
  <w:abstractNum w:abstractNumId="51" w15:restartNumberingAfterBreak="0">
    <w:nsid w:val="50050B8E"/>
    <w:multiLevelType w:val="multilevel"/>
    <w:tmpl w:val="792C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1BB442D"/>
    <w:multiLevelType w:val="hybridMultilevel"/>
    <w:tmpl w:val="88DA9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30527F2"/>
    <w:multiLevelType w:val="multilevel"/>
    <w:tmpl w:val="792CEE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562B0856"/>
    <w:multiLevelType w:val="hybridMultilevel"/>
    <w:tmpl w:val="0C38FF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9986AB5"/>
    <w:multiLevelType w:val="hybridMultilevel"/>
    <w:tmpl w:val="C2AE3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9E31644"/>
    <w:multiLevelType w:val="multilevel"/>
    <w:tmpl w:val="C7467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B907A2B"/>
    <w:multiLevelType w:val="hybridMultilevel"/>
    <w:tmpl w:val="15EA3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CF27F99"/>
    <w:multiLevelType w:val="hybridMultilevel"/>
    <w:tmpl w:val="B83E9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DAB3E21"/>
    <w:multiLevelType w:val="hybridMultilevel"/>
    <w:tmpl w:val="806C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353A39"/>
    <w:multiLevelType w:val="multilevel"/>
    <w:tmpl w:val="792CEE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1" w15:restartNumberingAfterBreak="0">
    <w:nsid w:val="5FA035C4"/>
    <w:multiLevelType w:val="hybridMultilevel"/>
    <w:tmpl w:val="567C3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1DD18C8"/>
    <w:multiLevelType w:val="hybridMultilevel"/>
    <w:tmpl w:val="C7988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23E2CC1"/>
    <w:multiLevelType w:val="hybridMultilevel"/>
    <w:tmpl w:val="795A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3046749"/>
    <w:multiLevelType w:val="hybridMultilevel"/>
    <w:tmpl w:val="56B0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3FA26F3"/>
    <w:multiLevelType w:val="hybridMultilevel"/>
    <w:tmpl w:val="FB603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6313E56"/>
    <w:multiLevelType w:val="multilevel"/>
    <w:tmpl w:val="7482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64C38AE"/>
    <w:multiLevelType w:val="hybridMultilevel"/>
    <w:tmpl w:val="6EBCAFC0"/>
    <w:lvl w:ilvl="0" w:tplc="8ACA1288">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8" w15:restartNumberingAfterBreak="0">
    <w:nsid w:val="68240516"/>
    <w:multiLevelType w:val="hybridMultilevel"/>
    <w:tmpl w:val="8986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8A277C"/>
    <w:multiLevelType w:val="multilevel"/>
    <w:tmpl w:val="792CE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B074C2B"/>
    <w:multiLevelType w:val="hybridMultilevel"/>
    <w:tmpl w:val="9DE4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71054F"/>
    <w:multiLevelType w:val="hybridMultilevel"/>
    <w:tmpl w:val="BC4A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2092477"/>
    <w:multiLevelType w:val="multilevel"/>
    <w:tmpl w:val="792CEE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3" w15:restartNumberingAfterBreak="0">
    <w:nsid w:val="74622083"/>
    <w:multiLevelType w:val="hybridMultilevel"/>
    <w:tmpl w:val="F9689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9237FF"/>
    <w:multiLevelType w:val="hybridMultilevel"/>
    <w:tmpl w:val="02362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59A6E15"/>
    <w:multiLevelType w:val="hybridMultilevel"/>
    <w:tmpl w:val="E030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5B14F21"/>
    <w:multiLevelType w:val="hybridMultilevel"/>
    <w:tmpl w:val="F6C6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66677BC"/>
    <w:multiLevelType w:val="hybridMultilevel"/>
    <w:tmpl w:val="4F48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8774436"/>
    <w:multiLevelType w:val="multilevel"/>
    <w:tmpl w:val="0752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9404DE0"/>
    <w:multiLevelType w:val="hybridMultilevel"/>
    <w:tmpl w:val="679EB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7C065544"/>
    <w:multiLevelType w:val="hybridMultilevel"/>
    <w:tmpl w:val="B61A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C576882"/>
    <w:multiLevelType w:val="hybridMultilevel"/>
    <w:tmpl w:val="3CBC4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E6B1809"/>
    <w:multiLevelType w:val="multilevel"/>
    <w:tmpl w:val="ADF04E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3" w15:restartNumberingAfterBreak="0">
    <w:nsid w:val="7EB83B77"/>
    <w:multiLevelType w:val="hybridMultilevel"/>
    <w:tmpl w:val="01FA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F0310A3"/>
    <w:multiLevelType w:val="hybridMultilevel"/>
    <w:tmpl w:val="FFFFFFFF"/>
    <w:lvl w:ilvl="0" w:tplc="F27E7EBA">
      <w:start w:val="1"/>
      <w:numFmt w:val="decimal"/>
      <w:lvlText w:val="%1."/>
      <w:lvlJc w:val="left"/>
      <w:pPr>
        <w:ind w:left="720" w:hanging="360"/>
      </w:pPr>
    </w:lvl>
    <w:lvl w:ilvl="1" w:tplc="3A286B98">
      <w:start w:val="1"/>
      <w:numFmt w:val="lowerLetter"/>
      <w:lvlText w:val="%2."/>
      <w:lvlJc w:val="left"/>
      <w:pPr>
        <w:ind w:left="1440" w:hanging="360"/>
      </w:pPr>
    </w:lvl>
    <w:lvl w:ilvl="2" w:tplc="09E4CE7E">
      <w:start w:val="1"/>
      <w:numFmt w:val="lowerRoman"/>
      <w:lvlText w:val="%3."/>
      <w:lvlJc w:val="right"/>
      <w:pPr>
        <w:ind w:left="2160" w:hanging="180"/>
      </w:pPr>
    </w:lvl>
    <w:lvl w:ilvl="3" w:tplc="71CC0744">
      <w:start w:val="1"/>
      <w:numFmt w:val="decimal"/>
      <w:lvlText w:val="%4."/>
      <w:lvlJc w:val="left"/>
      <w:pPr>
        <w:ind w:left="2880" w:hanging="360"/>
      </w:pPr>
    </w:lvl>
    <w:lvl w:ilvl="4" w:tplc="31784030">
      <w:start w:val="1"/>
      <w:numFmt w:val="lowerLetter"/>
      <w:lvlText w:val="%5."/>
      <w:lvlJc w:val="left"/>
      <w:pPr>
        <w:ind w:left="3600" w:hanging="360"/>
      </w:pPr>
    </w:lvl>
    <w:lvl w:ilvl="5" w:tplc="BB007436">
      <w:start w:val="1"/>
      <w:numFmt w:val="lowerRoman"/>
      <w:lvlText w:val="%6."/>
      <w:lvlJc w:val="right"/>
      <w:pPr>
        <w:ind w:left="4320" w:hanging="180"/>
      </w:pPr>
    </w:lvl>
    <w:lvl w:ilvl="6" w:tplc="DB7E1490">
      <w:start w:val="1"/>
      <w:numFmt w:val="decimal"/>
      <w:lvlText w:val="%7."/>
      <w:lvlJc w:val="left"/>
      <w:pPr>
        <w:ind w:left="5040" w:hanging="360"/>
      </w:pPr>
    </w:lvl>
    <w:lvl w:ilvl="7" w:tplc="3FE0EF96">
      <w:start w:val="1"/>
      <w:numFmt w:val="lowerLetter"/>
      <w:lvlText w:val="%8."/>
      <w:lvlJc w:val="left"/>
      <w:pPr>
        <w:ind w:left="5760" w:hanging="360"/>
      </w:pPr>
    </w:lvl>
    <w:lvl w:ilvl="8" w:tplc="E5EC2E08">
      <w:start w:val="1"/>
      <w:numFmt w:val="lowerRoman"/>
      <w:lvlText w:val="%9."/>
      <w:lvlJc w:val="right"/>
      <w:pPr>
        <w:ind w:left="6480" w:hanging="180"/>
      </w:pPr>
    </w:lvl>
  </w:abstractNum>
  <w:abstractNum w:abstractNumId="85" w15:restartNumberingAfterBreak="0">
    <w:nsid w:val="7F540FCC"/>
    <w:multiLevelType w:val="hybridMultilevel"/>
    <w:tmpl w:val="7786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695449">
    <w:abstractNumId w:val="28"/>
  </w:num>
  <w:num w:numId="2" w16cid:durableId="179701512">
    <w:abstractNumId w:val="12"/>
  </w:num>
  <w:num w:numId="3" w16cid:durableId="1195465663">
    <w:abstractNumId w:val="84"/>
  </w:num>
  <w:num w:numId="4" w16cid:durableId="801312788">
    <w:abstractNumId w:val="1"/>
  </w:num>
  <w:num w:numId="5" w16cid:durableId="806433497">
    <w:abstractNumId w:val="56"/>
  </w:num>
  <w:num w:numId="6" w16cid:durableId="1400131368">
    <w:abstractNumId w:val="79"/>
  </w:num>
  <w:num w:numId="7" w16cid:durableId="1481194183">
    <w:abstractNumId w:val="10"/>
  </w:num>
  <w:num w:numId="8" w16cid:durableId="959922467">
    <w:abstractNumId w:val="17"/>
  </w:num>
  <w:num w:numId="9" w16cid:durableId="589050402">
    <w:abstractNumId w:val="83"/>
  </w:num>
  <w:num w:numId="10" w16cid:durableId="445662493">
    <w:abstractNumId w:val="19"/>
  </w:num>
  <w:num w:numId="11" w16cid:durableId="197395593">
    <w:abstractNumId w:val="18"/>
  </w:num>
  <w:num w:numId="12" w16cid:durableId="1994137746">
    <w:abstractNumId w:val="47"/>
  </w:num>
  <w:num w:numId="13" w16cid:durableId="505484481">
    <w:abstractNumId w:val="58"/>
  </w:num>
  <w:num w:numId="14" w16cid:durableId="545458297">
    <w:abstractNumId w:val="35"/>
  </w:num>
  <w:num w:numId="15" w16cid:durableId="1332099991">
    <w:abstractNumId w:val="55"/>
  </w:num>
  <w:num w:numId="16" w16cid:durableId="2008245387">
    <w:abstractNumId w:val="74"/>
  </w:num>
  <w:num w:numId="17" w16cid:durableId="959534826">
    <w:abstractNumId w:val="3"/>
  </w:num>
  <w:num w:numId="18" w16cid:durableId="1978097544">
    <w:abstractNumId w:val="23"/>
  </w:num>
  <w:num w:numId="19" w16cid:durableId="1440562202">
    <w:abstractNumId w:val="62"/>
  </w:num>
  <w:num w:numId="20" w16cid:durableId="1615205949">
    <w:abstractNumId w:val="54"/>
  </w:num>
  <w:num w:numId="21" w16cid:durableId="1492674047">
    <w:abstractNumId w:val="31"/>
  </w:num>
  <w:num w:numId="22" w16cid:durableId="1743528401">
    <w:abstractNumId w:val="4"/>
  </w:num>
  <w:num w:numId="23" w16cid:durableId="1465543285">
    <w:abstractNumId w:val="65"/>
  </w:num>
  <w:num w:numId="24" w16cid:durableId="1350251228">
    <w:abstractNumId w:val="70"/>
  </w:num>
  <w:num w:numId="25" w16cid:durableId="1248658242">
    <w:abstractNumId w:val="33"/>
  </w:num>
  <w:num w:numId="26" w16cid:durableId="1720320641">
    <w:abstractNumId w:val="39"/>
  </w:num>
  <w:num w:numId="27" w16cid:durableId="2140801899">
    <w:abstractNumId w:val="43"/>
  </w:num>
  <w:num w:numId="28" w16cid:durableId="933903734">
    <w:abstractNumId w:val="22"/>
  </w:num>
  <w:num w:numId="29" w16cid:durableId="2113620128">
    <w:abstractNumId w:val="57"/>
  </w:num>
  <w:num w:numId="30" w16cid:durableId="1893612728">
    <w:abstractNumId w:val="26"/>
  </w:num>
  <w:num w:numId="31" w16cid:durableId="1596666106">
    <w:abstractNumId w:val="24"/>
  </w:num>
  <w:num w:numId="32" w16cid:durableId="1527987063">
    <w:abstractNumId w:val="81"/>
  </w:num>
  <w:num w:numId="33" w16cid:durableId="2066023425">
    <w:abstractNumId w:val="52"/>
  </w:num>
  <w:num w:numId="34" w16cid:durableId="1358657792">
    <w:abstractNumId w:val="32"/>
  </w:num>
  <w:num w:numId="35" w16cid:durableId="239606013">
    <w:abstractNumId w:val="69"/>
  </w:num>
  <w:num w:numId="36" w16cid:durableId="162358618">
    <w:abstractNumId w:val="0"/>
  </w:num>
  <w:num w:numId="37" w16cid:durableId="1939873581">
    <w:abstractNumId w:val="38"/>
  </w:num>
  <w:num w:numId="38" w16cid:durableId="1014184958">
    <w:abstractNumId w:val="41"/>
  </w:num>
  <w:num w:numId="39" w16cid:durableId="594560189">
    <w:abstractNumId w:val="53"/>
  </w:num>
  <w:num w:numId="40" w16cid:durableId="848520134">
    <w:abstractNumId w:val="72"/>
  </w:num>
  <w:num w:numId="41" w16cid:durableId="856427280">
    <w:abstractNumId w:val="8"/>
  </w:num>
  <w:num w:numId="42" w16cid:durableId="43140068">
    <w:abstractNumId w:val="29"/>
  </w:num>
  <w:num w:numId="43" w16cid:durableId="376053244">
    <w:abstractNumId w:val="9"/>
  </w:num>
  <w:num w:numId="44" w16cid:durableId="727342015">
    <w:abstractNumId w:val="2"/>
  </w:num>
  <w:num w:numId="45" w16cid:durableId="1754011618">
    <w:abstractNumId w:val="60"/>
  </w:num>
  <w:num w:numId="46" w16cid:durableId="1135945989">
    <w:abstractNumId w:val="51"/>
  </w:num>
  <w:num w:numId="47" w16cid:durableId="2089888938">
    <w:abstractNumId w:val="27"/>
  </w:num>
  <w:num w:numId="48" w16cid:durableId="1420129645">
    <w:abstractNumId w:val="16"/>
  </w:num>
  <w:num w:numId="49" w16cid:durableId="1227259554">
    <w:abstractNumId w:val="61"/>
  </w:num>
  <w:num w:numId="50" w16cid:durableId="1964991606">
    <w:abstractNumId w:val="46"/>
  </w:num>
  <w:num w:numId="51" w16cid:durableId="1200237758">
    <w:abstractNumId w:val="36"/>
  </w:num>
  <w:num w:numId="52" w16cid:durableId="294221326">
    <w:abstractNumId w:val="48"/>
  </w:num>
  <w:num w:numId="53" w16cid:durableId="319627113">
    <w:abstractNumId w:val="13"/>
  </w:num>
  <w:num w:numId="54" w16cid:durableId="253169075">
    <w:abstractNumId w:val="40"/>
  </w:num>
  <w:num w:numId="55" w16cid:durableId="1053499410">
    <w:abstractNumId w:val="6"/>
  </w:num>
  <w:num w:numId="56" w16cid:durableId="415709106">
    <w:abstractNumId w:val="64"/>
  </w:num>
  <w:num w:numId="57" w16cid:durableId="306670893">
    <w:abstractNumId w:val="21"/>
  </w:num>
  <w:num w:numId="58" w16cid:durableId="150995637">
    <w:abstractNumId w:val="76"/>
  </w:num>
  <w:num w:numId="59" w16cid:durableId="1680155165">
    <w:abstractNumId w:val="80"/>
  </w:num>
  <w:num w:numId="60" w16cid:durableId="1188830197">
    <w:abstractNumId w:val="45"/>
  </w:num>
  <w:num w:numId="61" w16cid:durableId="716784924">
    <w:abstractNumId w:val="15"/>
  </w:num>
  <w:num w:numId="62" w16cid:durableId="814761716">
    <w:abstractNumId w:val="49"/>
  </w:num>
  <w:num w:numId="63" w16cid:durableId="1667240983">
    <w:abstractNumId w:val="75"/>
  </w:num>
  <w:num w:numId="64" w16cid:durableId="1447777145">
    <w:abstractNumId w:val="11"/>
  </w:num>
  <w:num w:numId="65" w16cid:durableId="620303820">
    <w:abstractNumId w:val="77"/>
  </w:num>
  <w:num w:numId="66" w16cid:durableId="995182128">
    <w:abstractNumId w:val="63"/>
  </w:num>
  <w:num w:numId="67" w16cid:durableId="2080980655">
    <w:abstractNumId w:val="7"/>
  </w:num>
  <w:num w:numId="68" w16cid:durableId="1997302303">
    <w:abstractNumId w:val="68"/>
  </w:num>
  <w:num w:numId="69" w16cid:durableId="959385206">
    <w:abstractNumId w:val="85"/>
  </w:num>
  <w:num w:numId="70" w16cid:durableId="1466045730">
    <w:abstractNumId w:val="71"/>
  </w:num>
  <w:num w:numId="71" w16cid:durableId="1845394492">
    <w:abstractNumId w:val="59"/>
  </w:num>
  <w:num w:numId="72" w16cid:durableId="540410480">
    <w:abstractNumId w:val="20"/>
  </w:num>
  <w:num w:numId="73" w16cid:durableId="1007706474">
    <w:abstractNumId w:val="73"/>
  </w:num>
  <w:num w:numId="74" w16cid:durableId="571308733">
    <w:abstractNumId w:val="50"/>
  </w:num>
  <w:num w:numId="75" w16cid:durableId="1551573145">
    <w:abstractNumId w:val="25"/>
  </w:num>
  <w:num w:numId="76" w16cid:durableId="487405452">
    <w:abstractNumId w:val="67"/>
  </w:num>
  <w:num w:numId="77" w16cid:durableId="2034764699">
    <w:abstractNumId w:val="14"/>
  </w:num>
  <w:num w:numId="78" w16cid:durableId="293027848">
    <w:abstractNumId w:val="34"/>
  </w:num>
  <w:num w:numId="79" w16cid:durableId="747968690">
    <w:abstractNumId w:val="30"/>
  </w:num>
  <w:num w:numId="80" w16cid:durableId="659582885">
    <w:abstractNumId w:val="5"/>
  </w:num>
  <w:num w:numId="81" w16cid:durableId="1481386040">
    <w:abstractNumId w:val="78"/>
  </w:num>
  <w:num w:numId="82" w16cid:durableId="1155608972">
    <w:abstractNumId w:val="82"/>
  </w:num>
  <w:num w:numId="83" w16cid:durableId="632171902">
    <w:abstractNumId w:val="66"/>
  </w:num>
  <w:num w:numId="84" w16cid:durableId="695154049">
    <w:abstractNumId w:val="42"/>
  </w:num>
  <w:num w:numId="85" w16cid:durableId="723796503">
    <w:abstractNumId w:val="44"/>
  </w:num>
  <w:num w:numId="86" w16cid:durableId="1752383030">
    <w:abstractNumId w:val="3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CC"/>
    <w:rsid w:val="00000252"/>
    <w:rsid w:val="00000DC7"/>
    <w:rsid w:val="00001BDB"/>
    <w:rsid w:val="00001FEC"/>
    <w:rsid w:val="00002F3B"/>
    <w:rsid w:val="00004ABA"/>
    <w:rsid w:val="00005DCF"/>
    <w:rsid w:val="00006E09"/>
    <w:rsid w:val="00007BAB"/>
    <w:rsid w:val="00007F95"/>
    <w:rsid w:val="0001478A"/>
    <w:rsid w:val="00014C03"/>
    <w:rsid w:val="00014E24"/>
    <w:rsid w:val="00015A31"/>
    <w:rsid w:val="0001732F"/>
    <w:rsid w:val="000175B3"/>
    <w:rsid w:val="00017CA7"/>
    <w:rsid w:val="000205D9"/>
    <w:rsid w:val="00020985"/>
    <w:rsid w:val="000230F3"/>
    <w:rsid w:val="00025674"/>
    <w:rsid w:val="00025BD8"/>
    <w:rsid w:val="00025C37"/>
    <w:rsid w:val="000268F2"/>
    <w:rsid w:val="0002730C"/>
    <w:rsid w:val="00030465"/>
    <w:rsid w:val="00032728"/>
    <w:rsid w:val="00033532"/>
    <w:rsid w:val="0003424F"/>
    <w:rsid w:val="00034B15"/>
    <w:rsid w:val="00034CF0"/>
    <w:rsid w:val="0003553F"/>
    <w:rsid w:val="00035C16"/>
    <w:rsid w:val="000371C6"/>
    <w:rsid w:val="00040135"/>
    <w:rsid w:val="00040853"/>
    <w:rsid w:val="0004127A"/>
    <w:rsid w:val="00041A6D"/>
    <w:rsid w:val="00041E16"/>
    <w:rsid w:val="0004268F"/>
    <w:rsid w:val="000435C3"/>
    <w:rsid w:val="00043A06"/>
    <w:rsid w:val="00045A19"/>
    <w:rsid w:val="00045DF7"/>
    <w:rsid w:val="000461B9"/>
    <w:rsid w:val="00046267"/>
    <w:rsid w:val="00052526"/>
    <w:rsid w:val="000536A0"/>
    <w:rsid w:val="0005428C"/>
    <w:rsid w:val="000553BF"/>
    <w:rsid w:val="0005756F"/>
    <w:rsid w:val="00057E68"/>
    <w:rsid w:val="00057F35"/>
    <w:rsid w:val="00061E76"/>
    <w:rsid w:val="00062458"/>
    <w:rsid w:val="000637B7"/>
    <w:rsid w:val="00064AEF"/>
    <w:rsid w:val="00064B5B"/>
    <w:rsid w:val="00064C6A"/>
    <w:rsid w:val="0006672F"/>
    <w:rsid w:val="00070E02"/>
    <w:rsid w:val="000716A9"/>
    <w:rsid w:val="00073125"/>
    <w:rsid w:val="000737D2"/>
    <w:rsid w:val="00073A70"/>
    <w:rsid w:val="00073AF6"/>
    <w:rsid w:val="00075A04"/>
    <w:rsid w:val="00076290"/>
    <w:rsid w:val="0007654B"/>
    <w:rsid w:val="000778C0"/>
    <w:rsid w:val="00080695"/>
    <w:rsid w:val="00081486"/>
    <w:rsid w:val="00081A4C"/>
    <w:rsid w:val="00081B15"/>
    <w:rsid w:val="00081F94"/>
    <w:rsid w:val="00082245"/>
    <w:rsid w:val="0008241C"/>
    <w:rsid w:val="0008246F"/>
    <w:rsid w:val="000826C0"/>
    <w:rsid w:val="000833F3"/>
    <w:rsid w:val="00084F05"/>
    <w:rsid w:val="0008540B"/>
    <w:rsid w:val="000855EA"/>
    <w:rsid w:val="00086710"/>
    <w:rsid w:val="000870A0"/>
    <w:rsid w:val="000873D0"/>
    <w:rsid w:val="00087EEE"/>
    <w:rsid w:val="0009062A"/>
    <w:rsid w:val="00091BD3"/>
    <w:rsid w:val="00092DBC"/>
    <w:rsid w:val="00094361"/>
    <w:rsid w:val="0009469B"/>
    <w:rsid w:val="00094782"/>
    <w:rsid w:val="00094F5F"/>
    <w:rsid w:val="0009565B"/>
    <w:rsid w:val="00095EBB"/>
    <w:rsid w:val="00097B14"/>
    <w:rsid w:val="000A0757"/>
    <w:rsid w:val="000A08CE"/>
    <w:rsid w:val="000A0C9F"/>
    <w:rsid w:val="000A1F7F"/>
    <w:rsid w:val="000A379E"/>
    <w:rsid w:val="000A3CB4"/>
    <w:rsid w:val="000A3EAD"/>
    <w:rsid w:val="000A4CB0"/>
    <w:rsid w:val="000A618A"/>
    <w:rsid w:val="000A6E8F"/>
    <w:rsid w:val="000A708F"/>
    <w:rsid w:val="000A75D7"/>
    <w:rsid w:val="000A7783"/>
    <w:rsid w:val="000A7FDB"/>
    <w:rsid w:val="000B0084"/>
    <w:rsid w:val="000B00AD"/>
    <w:rsid w:val="000B0883"/>
    <w:rsid w:val="000B30AA"/>
    <w:rsid w:val="000B3B1D"/>
    <w:rsid w:val="000B3F1D"/>
    <w:rsid w:val="000B5E28"/>
    <w:rsid w:val="000B6C48"/>
    <w:rsid w:val="000B6FB0"/>
    <w:rsid w:val="000B7990"/>
    <w:rsid w:val="000C09B0"/>
    <w:rsid w:val="000C103B"/>
    <w:rsid w:val="000C41BB"/>
    <w:rsid w:val="000C48E2"/>
    <w:rsid w:val="000C56C9"/>
    <w:rsid w:val="000C5DBA"/>
    <w:rsid w:val="000C6321"/>
    <w:rsid w:val="000C6637"/>
    <w:rsid w:val="000C6832"/>
    <w:rsid w:val="000C6D35"/>
    <w:rsid w:val="000D0A39"/>
    <w:rsid w:val="000D11ED"/>
    <w:rsid w:val="000D20A8"/>
    <w:rsid w:val="000D308B"/>
    <w:rsid w:val="000D3360"/>
    <w:rsid w:val="000D3C19"/>
    <w:rsid w:val="000D4C01"/>
    <w:rsid w:val="000D51CF"/>
    <w:rsid w:val="000D62F4"/>
    <w:rsid w:val="000D634E"/>
    <w:rsid w:val="000D6C55"/>
    <w:rsid w:val="000D6C5E"/>
    <w:rsid w:val="000D72D1"/>
    <w:rsid w:val="000D7520"/>
    <w:rsid w:val="000D7DD2"/>
    <w:rsid w:val="000E0190"/>
    <w:rsid w:val="000E0D28"/>
    <w:rsid w:val="000E19A6"/>
    <w:rsid w:val="000E1E8B"/>
    <w:rsid w:val="000E2304"/>
    <w:rsid w:val="000E339C"/>
    <w:rsid w:val="000E3B94"/>
    <w:rsid w:val="000E3BB4"/>
    <w:rsid w:val="000E4222"/>
    <w:rsid w:val="000E49C6"/>
    <w:rsid w:val="000E4CEB"/>
    <w:rsid w:val="000E5A55"/>
    <w:rsid w:val="000E6408"/>
    <w:rsid w:val="000E6B4A"/>
    <w:rsid w:val="000E6CA4"/>
    <w:rsid w:val="000E6FA2"/>
    <w:rsid w:val="000E7931"/>
    <w:rsid w:val="000F02C5"/>
    <w:rsid w:val="000F0FDD"/>
    <w:rsid w:val="000F198B"/>
    <w:rsid w:val="000F1997"/>
    <w:rsid w:val="000F20CE"/>
    <w:rsid w:val="000F24B7"/>
    <w:rsid w:val="000F27CE"/>
    <w:rsid w:val="000F2FBA"/>
    <w:rsid w:val="000F32B8"/>
    <w:rsid w:val="000F3E84"/>
    <w:rsid w:val="000F451A"/>
    <w:rsid w:val="000F4875"/>
    <w:rsid w:val="000F5C09"/>
    <w:rsid w:val="000F5D32"/>
    <w:rsid w:val="000F5ED5"/>
    <w:rsid w:val="000F661E"/>
    <w:rsid w:val="000F689B"/>
    <w:rsid w:val="000F7204"/>
    <w:rsid w:val="000F7741"/>
    <w:rsid w:val="000F77B3"/>
    <w:rsid w:val="000F79E6"/>
    <w:rsid w:val="000F7C56"/>
    <w:rsid w:val="001012F8"/>
    <w:rsid w:val="001028E9"/>
    <w:rsid w:val="001029F1"/>
    <w:rsid w:val="0010386F"/>
    <w:rsid w:val="00104424"/>
    <w:rsid w:val="0010493C"/>
    <w:rsid w:val="00106DB8"/>
    <w:rsid w:val="0010717F"/>
    <w:rsid w:val="001072DA"/>
    <w:rsid w:val="001075F7"/>
    <w:rsid w:val="0010761F"/>
    <w:rsid w:val="00107A64"/>
    <w:rsid w:val="00110A72"/>
    <w:rsid w:val="00110CF3"/>
    <w:rsid w:val="00110EA5"/>
    <w:rsid w:val="0011144A"/>
    <w:rsid w:val="00111781"/>
    <w:rsid w:val="00111946"/>
    <w:rsid w:val="00112E3A"/>
    <w:rsid w:val="00114475"/>
    <w:rsid w:val="001154C5"/>
    <w:rsid w:val="00115C89"/>
    <w:rsid w:val="00116AF2"/>
    <w:rsid w:val="00116DED"/>
    <w:rsid w:val="0011737A"/>
    <w:rsid w:val="00117838"/>
    <w:rsid w:val="001178E7"/>
    <w:rsid w:val="001218B9"/>
    <w:rsid w:val="00122370"/>
    <w:rsid w:val="00122578"/>
    <w:rsid w:val="00122DF2"/>
    <w:rsid w:val="00123266"/>
    <w:rsid w:val="00123E4D"/>
    <w:rsid w:val="00124AD7"/>
    <w:rsid w:val="0012675D"/>
    <w:rsid w:val="00126CA5"/>
    <w:rsid w:val="0013087E"/>
    <w:rsid w:val="00130C6C"/>
    <w:rsid w:val="00131B28"/>
    <w:rsid w:val="001329F4"/>
    <w:rsid w:val="0013321B"/>
    <w:rsid w:val="0013321C"/>
    <w:rsid w:val="00136BBE"/>
    <w:rsid w:val="00137B5E"/>
    <w:rsid w:val="001407FA"/>
    <w:rsid w:val="001423C1"/>
    <w:rsid w:val="00142DCA"/>
    <w:rsid w:val="00143D72"/>
    <w:rsid w:val="001440FE"/>
    <w:rsid w:val="00144122"/>
    <w:rsid w:val="001445D1"/>
    <w:rsid w:val="00144787"/>
    <w:rsid w:val="001459C6"/>
    <w:rsid w:val="00145B7E"/>
    <w:rsid w:val="00146097"/>
    <w:rsid w:val="00146D7B"/>
    <w:rsid w:val="00150BF0"/>
    <w:rsid w:val="00151632"/>
    <w:rsid w:val="00151660"/>
    <w:rsid w:val="001516BE"/>
    <w:rsid w:val="00151C73"/>
    <w:rsid w:val="0015256C"/>
    <w:rsid w:val="0015272F"/>
    <w:rsid w:val="00152DAD"/>
    <w:rsid w:val="001534A9"/>
    <w:rsid w:val="00153526"/>
    <w:rsid w:val="00153A7B"/>
    <w:rsid w:val="00154511"/>
    <w:rsid w:val="00154D67"/>
    <w:rsid w:val="00156188"/>
    <w:rsid w:val="00156532"/>
    <w:rsid w:val="00156CD4"/>
    <w:rsid w:val="0016168D"/>
    <w:rsid w:val="00161B8E"/>
    <w:rsid w:val="00161C6C"/>
    <w:rsid w:val="001621A4"/>
    <w:rsid w:val="001625D8"/>
    <w:rsid w:val="001639A8"/>
    <w:rsid w:val="001646D4"/>
    <w:rsid w:val="00164C3D"/>
    <w:rsid w:val="00165188"/>
    <w:rsid w:val="00165295"/>
    <w:rsid w:val="00165CBF"/>
    <w:rsid w:val="00166057"/>
    <w:rsid w:val="001674B6"/>
    <w:rsid w:val="00171D0C"/>
    <w:rsid w:val="0017343D"/>
    <w:rsid w:val="00173A87"/>
    <w:rsid w:val="00173BD4"/>
    <w:rsid w:val="0017441C"/>
    <w:rsid w:val="00175D50"/>
    <w:rsid w:val="001765E2"/>
    <w:rsid w:val="0017688B"/>
    <w:rsid w:val="00177232"/>
    <w:rsid w:val="0017772C"/>
    <w:rsid w:val="00177DD5"/>
    <w:rsid w:val="00182655"/>
    <w:rsid w:val="001828DA"/>
    <w:rsid w:val="00183897"/>
    <w:rsid w:val="00184D02"/>
    <w:rsid w:val="001855A6"/>
    <w:rsid w:val="00185CA4"/>
    <w:rsid w:val="00186749"/>
    <w:rsid w:val="001876D5"/>
    <w:rsid w:val="001879CD"/>
    <w:rsid w:val="00187D80"/>
    <w:rsid w:val="00187E7F"/>
    <w:rsid w:val="00191A5A"/>
    <w:rsid w:val="0019310D"/>
    <w:rsid w:val="00193B01"/>
    <w:rsid w:val="00193CAB"/>
    <w:rsid w:val="00193EC1"/>
    <w:rsid w:val="00194062"/>
    <w:rsid w:val="00194310"/>
    <w:rsid w:val="0019463B"/>
    <w:rsid w:val="001967AE"/>
    <w:rsid w:val="00196B64"/>
    <w:rsid w:val="00197055"/>
    <w:rsid w:val="001979D0"/>
    <w:rsid w:val="001A4037"/>
    <w:rsid w:val="001A42B0"/>
    <w:rsid w:val="001A4740"/>
    <w:rsid w:val="001A4EB9"/>
    <w:rsid w:val="001A57F2"/>
    <w:rsid w:val="001A67F8"/>
    <w:rsid w:val="001B05CD"/>
    <w:rsid w:val="001B0666"/>
    <w:rsid w:val="001B1467"/>
    <w:rsid w:val="001B17C8"/>
    <w:rsid w:val="001B19C6"/>
    <w:rsid w:val="001B2C61"/>
    <w:rsid w:val="001B307D"/>
    <w:rsid w:val="001B3867"/>
    <w:rsid w:val="001B63E1"/>
    <w:rsid w:val="001B6905"/>
    <w:rsid w:val="001B7BAD"/>
    <w:rsid w:val="001C0AF4"/>
    <w:rsid w:val="001C1A52"/>
    <w:rsid w:val="001C277F"/>
    <w:rsid w:val="001C2D17"/>
    <w:rsid w:val="001C32F0"/>
    <w:rsid w:val="001C3341"/>
    <w:rsid w:val="001C35BB"/>
    <w:rsid w:val="001C3698"/>
    <w:rsid w:val="001C3ADA"/>
    <w:rsid w:val="001C4047"/>
    <w:rsid w:val="001C5784"/>
    <w:rsid w:val="001C5992"/>
    <w:rsid w:val="001C59A7"/>
    <w:rsid w:val="001C66D2"/>
    <w:rsid w:val="001C67EE"/>
    <w:rsid w:val="001C7479"/>
    <w:rsid w:val="001C755A"/>
    <w:rsid w:val="001D06CD"/>
    <w:rsid w:val="001D07D5"/>
    <w:rsid w:val="001D14CD"/>
    <w:rsid w:val="001D1980"/>
    <w:rsid w:val="001D224A"/>
    <w:rsid w:val="001D4C9B"/>
    <w:rsid w:val="001D54C9"/>
    <w:rsid w:val="001D587A"/>
    <w:rsid w:val="001D69EA"/>
    <w:rsid w:val="001D6C28"/>
    <w:rsid w:val="001D7192"/>
    <w:rsid w:val="001E0E10"/>
    <w:rsid w:val="001E10B6"/>
    <w:rsid w:val="001E15A6"/>
    <w:rsid w:val="001E1B56"/>
    <w:rsid w:val="001E2910"/>
    <w:rsid w:val="001E2AB3"/>
    <w:rsid w:val="001E3891"/>
    <w:rsid w:val="001E40F0"/>
    <w:rsid w:val="001E52A4"/>
    <w:rsid w:val="001E5384"/>
    <w:rsid w:val="001E5EB0"/>
    <w:rsid w:val="001E7BB4"/>
    <w:rsid w:val="001E7CA5"/>
    <w:rsid w:val="001F01DA"/>
    <w:rsid w:val="001F05BC"/>
    <w:rsid w:val="001F0E2E"/>
    <w:rsid w:val="001F11A3"/>
    <w:rsid w:val="001F1D20"/>
    <w:rsid w:val="001F1EFD"/>
    <w:rsid w:val="001F32EA"/>
    <w:rsid w:val="001F41F9"/>
    <w:rsid w:val="001F4271"/>
    <w:rsid w:val="001F4A87"/>
    <w:rsid w:val="001F6700"/>
    <w:rsid w:val="001F6F82"/>
    <w:rsid w:val="001F7761"/>
    <w:rsid w:val="002008BD"/>
    <w:rsid w:val="0020190C"/>
    <w:rsid w:val="00201B31"/>
    <w:rsid w:val="002038AB"/>
    <w:rsid w:val="0020391B"/>
    <w:rsid w:val="00203C37"/>
    <w:rsid w:val="00203DC3"/>
    <w:rsid w:val="00204852"/>
    <w:rsid w:val="0020559A"/>
    <w:rsid w:val="00205840"/>
    <w:rsid w:val="00205B8C"/>
    <w:rsid w:val="00207707"/>
    <w:rsid w:val="002078CB"/>
    <w:rsid w:val="00207CE9"/>
    <w:rsid w:val="00210024"/>
    <w:rsid w:val="0021349E"/>
    <w:rsid w:val="0021431F"/>
    <w:rsid w:val="0021454C"/>
    <w:rsid w:val="0021515D"/>
    <w:rsid w:val="00215757"/>
    <w:rsid w:val="0021705D"/>
    <w:rsid w:val="00217E3F"/>
    <w:rsid w:val="0022010A"/>
    <w:rsid w:val="002209A2"/>
    <w:rsid w:val="00222864"/>
    <w:rsid w:val="00222A2E"/>
    <w:rsid w:val="00224C78"/>
    <w:rsid w:val="002269DF"/>
    <w:rsid w:val="0023066C"/>
    <w:rsid w:val="00231B03"/>
    <w:rsid w:val="0023202F"/>
    <w:rsid w:val="0023257F"/>
    <w:rsid w:val="00232701"/>
    <w:rsid w:val="00233A13"/>
    <w:rsid w:val="002347A0"/>
    <w:rsid w:val="00235C7B"/>
    <w:rsid w:val="00236319"/>
    <w:rsid w:val="0023631E"/>
    <w:rsid w:val="00236787"/>
    <w:rsid w:val="002370F7"/>
    <w:rsid w:val="00237E49"/>
    <w:rsid w:val="00240200"/>
    <w:rsid w:val="00240280"/>
    <w:rsid w:val="00240D64"/>
    <w:rsid w:val="00240D9C"/>
    <w:rsid w:val="002413FF"/>
    <w:rsid w:val="002419F6"/>
    <w:rsid w:val="00241E06"/>
    <w:rsid w:val="0024252E"/>
    <w:rsid w:val="002430EB"/>
    <w:rsid w:val="00243537"/>
    <w:rsid w:val="002438CD"/>
    <w:rsid w:val="00244471"/>
    <w:rsid w:val="0024487D"/>
    <w:rsid w:val="00244E6E"/>
    <w:rsid w:val="00245EC4"/>
    <w:rsid w:val="0024665D"/>
    <w:rsid w:val="00247C95"/>
    <w:rsid w:val="00250B42"/>
    <w:rsid w:val="00252C75"/>
    <w:rsid w:val="002537A1"/>
    <w:rsid w:val="00253B9F"/>
    <w:rsid w:val="00253CDC"/>
    <w:rsid w:val="00253D6B"/>
    <w:rsid w:val="0025463A"/>
    <w:rsid w:val="0025533F"/>
    <w:rsid w:val="0025764D"/>
    <w:rsid w:val="002577AE"/>
    <w:rsid w:val="00257918"/>
    <w:rsid w:val="00257A5B"/>
    <w:rsid w:val="002601E7"/>
    <w:rsid w:val="0026080B"/>
    <w:rsid w:val="0026095E"/>
    <w:rsid w:val="00260A3C"/>
    <w:rsid w:val="00260B2E"/>
    <w:rsid w:val="00261482"/>
    <w:rsid w:val="00264249"/>
    <w:rsid w:val="00264319"/>
    <w:rsid w:val="002649B9"/>
    <w:rsid w:val="00264DDD"/>
    <w:rsid w:val="0026517D"/>
    <w:rsid w:val="00265B7D"/>
    <w:rsid w:val="002677A8"/>
    <w:rsid w:val="00267D88"/>
    <w:rsid w:val="00267DDA"/>
    <w:rsid w:val="00270D8C"/>
    <w:rsid w:val="00271506"/>
    <w:rsid w:val="00272035"/>
    <w:rsid w:val="002722D8"/>
    <w:rsid w:val="00272F91"/>
    <w:rsid w:val="00273104"/>
    <w:rsid w:val="00274B4F"/>
    <w:rsid w:val="00276A25"/>
    <w:rsid w:val="00276C08"/>
    <w:rsid w:val="00277786"/>
    <w:rsid w:val="0027796B"/>
    <w:rsid w:val="00277CD2"/>
    <w:rsid w:val="00277D5C"/>
    <w:rsid w:val="0028070F"/>
    <w:rsid w:val="00280723"/>
    <w:rsid w:val="0028135F"/>
    <w:rsid w:val="002818C2"/>
    <w:rsid w:val="002818DF"/>
    <w:rsid w:val="00281DFF"/>
    <w:rsid w:val="00283B34"/>
    <w:rsid w:val="00284335"/>
    <w:rsid w:val="00285212"/>
    <w:rsid w:val="00285299"/>
    <w:rsid w:val="002856A5"/>
    <w:rsid w:val="002857CD"/>
    <w:rsid w:val="0028669F"/>
    <w:rsid w:val="0028670F"/>
    <w:rsid w:val="00287932"/>
    <w:rsid w:val="00287A18"/>
    <w:rsid w:val="002907AD"/>
    <w:rsid w:val="00291080"/>
    <w:rsid w:val="00292423"/>
    <w:rsid w:val="002927D7"/>
    <w:rsid w:val="00292C4A"/>
    <w:rsid w:val="00294311"/>
    <w:rsid w:val="0029479D"/>
    <w:rsid w:val="00294B94"/>
    <w:rsid w:val="00294C59"/>
    <w:rsid w:val="00295090"/>
    <w:rsid w:val="002950BF"/>
    <w:rsid w:val="00296A29"/>
    <w:rsid w:val="002971AE"/>
    <w:rsid w:val="0029783E"/>
    <w:rsid w:val="002979CA"/>
    <w:rsid w:val="00297E25"/>
    <w:rsid w:val="002A0FE7"/>
    <w:rsid w:val="002A1F79"/>
    <w:rsid w:val="002A2F79"/>
    <w:rsid w:val="002A3C5C"/>
    <w:rsid w:val="002A46FE"/>
    <w:rsid w:val="002A5D47"/>
    <w:rsid w:val="002A5E95"/>
    <w:rsid w:val="002A610B"/>
    <w:rsid w:val="002A6904"/>
    <w:rsid w:val="002A752B"/>
    <w:rsid w:val="002B01B3"/>
    <w:rsid w:val="002B037F"/>
    <w:rsid w:val="002B1D8C"/>
    <w:rsid w:val="002B1E47"/>
    <w:rsid w:val="002B1E7F"/>
    <w:rsid w:val="002B2E07"/>
    <w:rsid w:val="002B2F59"/>
    <w:rsid w:val="002B3943"/>
    <w:rsid w:val="002B5160"/>
    <w:rsid w:val="002B5163"/>
    <w:rsid w:val="002B5D1C"/>
    <w:rsid w:val="002B5E19"/>
    <w:rsid w:val="002B6146"/>
    <w:rsid w:val="002B6609"/>
    <w:rsid w:val="002B7059"/>
    <w:rsid w:val="002B7148"/>
    <w:rsid w:val="002B77F7"/>
    <w:rsid w:val="002B7B9F"/>
    <w:rsid w:val="002C2211"/>
    <w:rsid w:val="002C2365"/>
    <w:rsid w:val="002C25F2"/>
    <w:rsid w:val="002C2D6B"/>
    <w:rsid w:val="002C521E"/>
    <w:rsid w:val="002C6478"/>
    <w:rsid w:val="002C690F"/>
    <w:rsid w:val="002D1161"/>
    <w:rsid w:val="002D1EE4"/>
    <w:rsid w:val="002D3129"/>
    <w:rsid w:val="002D410A"/>
    <w:rsid w:val="002D50A7"/>
    <w:rsid w:val="002D526D"/>
    <w:rsid w:val="002D539D"/>
    <w:rsid w:val="002D5B8A"/>
    <w:rsid w:val="002D5BB1"/>
    <w:rsid w:val="002D5E29"/>
    <w:rsid w:val="002D6248"/>
    <w:rsid w:val="002D6667"/>
    <w:rsid w:val="002D7C86"/>
    <w:rsid w:val="002D7D84"/>
    <w:rsid w:val="002E0714"/>
    <w:rsid w:val="002E08AD"/>
    <w:rsid w:val="002E08E9"/>
    <w:rsid w:val="002E1089"/>
    <w:rsid w:val="002E17CB"/>
    <w:rsid w:val="002E3CFC"/>
    <w:rsid w:val="002E53BF"/>
    <w:rsid w:val="002E5667"/>
    <w:rsid w:val="002E5B7A"/>
    <w:rsid w:val="002E7475"/>
    <w:rsid w:val="002E7F50"/>
    <w:rsid w:val="002F0470"/>
    <w:rsid w:val="002F0E97"/>
    <w:rsid w:val="002F1341"/>
    <w:rsid w:val="002F1B68"/>
    <w:rsid w:val="002F206D"/>
    <w:rsid w:val="002F2381"/>
    <w:rsid w:val="002F2760"/>
    <w:rsid w:val="002F2AD1"/>
    <w:rsid w:val="002F4C76"/>
    <w:rsid w:val="002F5D9F"/>
    <w:rsid w:val="002F6D84"/>
    <w:rsid w:val="002F73A3"/>
    <w:rsid w:val="002F755E"/>
    <w:rsid w:val="002F7AD3"/>
    <w:rsid w:val="00300AE3"/>
    <w:rsid w:val="00300C4A"/>
    <w:rsid w:val="00301986"/>
    <w:rsid w:val="00301D9D"/>
    <w:rsid w:val="00302C5F"/>
    <w:rsid w:val="00302D81"/>
    <w:rsid w:val="00302ECC"/>
    <w:rsid w:val="00303047"/>
    <w:rsid w:val="00305B6D"/>
    <w:rsid w:val="00306533"/>
    <w:rsid w:val="00306A0C"/>
    <w:rsid w:val="00307A9F"/>
    <w:rsid w:val="00307E2C"/>
    <w:rsid w:val="00307F5A"/>
    <w:rsid w:val="00312270"/>
    <w:rsid w:val="00312671"/>
    <w:rsid w:val="00312B02"/>
    <w:rsid w:val="00312B89"/>
    <w:rsid w:val="00313577"/>
    <w:rsid w:val="00313D0B"/>
    <w:rsid w:val="00313F2A"/>
    <w:rsid w:val="0031408C"/>
    <w:rsid w:val="00314257"/>
    <w:rsid w:val="0031458E"/>
    <w:rsid w:val="00314923"/>
    <w:rsid w:val="00314A28"/>
    <w:rsid w:val="0031553B"/>
    <w:rsid w:val="003166A2"/>
    <w:rsid w:val="003167F9"/>
    <w:rsid w:val="00316CDA"/>
    <w:rsid w:val="0031704B"/>
    <w:rsid w:val="00320ED2"/>
    <w:rsid w:val="00321465"/>
    <w:rsid w:val="00322611"/>
    <w:rsid w:val="003229B2"/>
    <w:rsid w:val="00322C87"/>
    <w:rsid w:val="00323F92"/>
    <w:rsid w:val="00324500"/>
    <w:rsid w:val="00325E28"/>
    <w:rsid w:val="00326644"/>
    <w:rsid w:val="0032678D"/>
    <w:rsid w:val="00326F2F"/>
    <w:rsid w:val="00327666"/>
    <w:rsid w:val="00327670"/>
    <w:rsid w:val="0032785B"/>
    <w:rsid w:val="003278D4"/>
    <w:rsid w:val="00327B93"/>
    <w:rsid w:val="00327F51"/>
    <w:rsid w:val="00330086"/>
    <w:rsid w:val="003300E7"/>
    <w:rsid w:val="0033055D"/>
    <w:rsid w:val="0033106F"/>
    <w:rsid w:val="0033191E"/>
    <w:rsid w:val="003321C7"/>
    <w:rsid w:val="0033254C"/>
    <w:rsid w:val="003330F4"/>
    <w:rsid w:val="00334024"/>
    <w:rsid w:val="003343AB"/>
    <w:rsid w:val="00335C0E"/>
    <w:rsid w:val="00335C70"/>
    <w:rsid w:val="00335FCD"/>
    <w:rsid w:val="003360E3"/>
    <w:rsid w:val="00336989"/>
    <w:rsid w:val="003374FD"/>
    <w:rsid w:val="00340C6D"/>
    <w:rsid w:val="00340EDE"/>
    <w:rsid w:val="00341745"/>
    <w:rsid w:val="00341B62"/>
    <w:rsid w:val="0034201B"/>
    <w:rsid w:val="00342317"/>
    <w:rsid w:val="003427EB"/>
    <w:rsid w:val="00342D88"/>
    <w:rsid w:val="00344BF2"/>
    <w:rsid w:val="00344F8B"/>
    <w:rsid w:val="003464DD"/>
    <w:rsid w:val="00346507"/>
    <w:rsid w:val="003465CF"/>
    <w:rsid w:val="00347A29"/>
    <w:rsid w:val="00350D85"/>
    <w:rsid w:val="003512B6"/>
    <w:rsid w:val="003543C6"/>
    <w:rsid w:val="00354B7E"/>
    <w:rsid w:val="00357C3A"/>
    <w:rsid w:val="003600FE"/>
    <w:rsid w:val="00360A7E"/>
    <w:rsid w:val="0036449D"/>
    <w:rsid w:val="00365861"/>
    <w:rsid w:val="00365A2B"/>
    <w:rsid w:val="00366A1C"/>
    <w:rsid w:val="00367724"/>
    <w:rsid w:val="00367B9A"/>
    <w:rsid w:val="00367FC5"/>
    <w:rsid w:val="00371373"/>
    <w:rsid w:val="003715CB"/>
    <w:rsid w:val="003725BD"/>
    <w:rsid w:val="00373C2A"/>
    <w:rsid w:val="00373C47"/>
    <w:rsid w:val="0037700E"/>
    <w:rsid w:val="00380B8C"/>
    <w:rsid w:val="00382249"/>
    <w:rsid w:val="00382A93"/>
    <w:rsid w:val="003831B9"/>
    <w:rsid w:val="0038335A"/>
    <w:rsid w:val="00383685"/>
    <w:rsid w:val="0038531C"/>
    <w:rsid w:val="003876C8"/>
    <w:rsid w:val="00387D6D"/>
    <w:rsid w:val="00387E6B"/>
    <w:rsid w:val="00390544"/>
    <w:rsid w:val="00390B39"/>
    <w:rsid w:val="00390FB4"/>
    <w:rsid w:val="00391DA8"/>
    <w:rsid w:val="00391EBD"/>
    <w:rsid w:val="00392A7B"/>
    <w:rsid w:val="00392F26"/>
    <w:rsid w:val="00393385"/>
    <w:rsid w:val="003935C8"/>
    <w:rsid w:val="003936CC"/>
    <w:rsid w:val="00393E11"/>
    <w:rsid w:val="0039469A"/>
    <w:rsid w:val="003946A2"/>
    <w:rsid w:val="00396971"/>
    <w:rsid w:val="003A0020"/>
    <w:rsid w:val="003A1C2E"/>
    <w:rsid w:val="003A1C87"/>
    <w:rsid w:val="003A1CE4"/>
    <w:rsid w:val="003A2913"/>
    <w:rsid w:val="003A3026"/>
    <w:rsid w:val="003A48AE"/>
    <w:rsid w:val="003A5395"/>
    <w:rsid w:val="003A679A"/>
    <w:rsid w:val="003B31FD"/>
    <w:rsid w:val="003B3867"/>
    <w:rsid w:val="003B46B4"/>
    <w:rsid w:val="003B4ED6"/>
    <w:rsid w:val="003B6E46"/>
    <w:rsid w:val="003C0DAF"/>
    <w:rsid w:val="003C12C0"/>
    <w:rsid w:val="003C1378"/>
    <w:rsid w:val="003C1615"/>
    <w:rsid w:val="003C1C5A"/>
    <w:rsid w:val="003C2C24"/>
    <w:rsid w:val="003C2CDD"/>
    <w:rsid w:val="003C2DA8"/>
    <w:rsid w:val="003C2FFD"/>
    <w:rsid w:val="003C3E52"/>
    <w:rsid w:val="003C3ECF"/>
    <w:rsid w:val="003C4FBF"/>
    <w:rsid w:val="003C54EE"/>
    <w:rsid w:val="003C6DB6"/>
    <w:rsid w:val="003C7354"/>
    <w:rsid w:val="003C7379"/>
    <w:rsid w:val="003C7E21"/>
    <w:rsid w:val="003D05DD"/>
    <w:rsid w:val="003D1134"/>
    <w:rsid w:val="003D2244"/>
    <w:rsid w:val="003D38C5"/>
    <w:rsid w:val="003D44F1"/>
    <w:rsid w:val="003D5054"/>
    <w:rsid w:val="003D5663"/>
    <w:rsid w:val="003D6ABD"/>
    <w:rsid w:val="003D71C6"/>
    <w:rsid w:val="003D7BFF"/>
    <w:rsid w:val="003D7EE1"/>
    <w:rsid w:val="003E0D60"/>
    <w:rsid w:val="003E0DBA"/>
    <w:rsid w:val="003E1B6C"/>
    <w:rsid w:val="003E2C13"/>
    <w:rsid w:val="003E3F02"/>
    <w:rsid w:val="003E44DE"/>
    <w:rsid w:val="003E45DE"/>
    <w:rsid w:val="003E4FEE"/>
    <w:rsid w:val="003E5219"/>
    <w:rsid w:val="003E52A3"/>
    <w:rsid w:val="003E5DC7"/>
    <w:rsid w:val="003E5EA7"/>
    <w:rsid w:val="003E6914"/>
    <w:rsid w:val="003E695E"/>
    <w:rsid w:val="003E784D"/>
    <w:rsid w:val="003E79E6"/>
    <w:rsid w:val="003F07E8"/>
    <w:rsid w:val="003F1985"/>
    <w:rsid w:val="003F1DAD"/>
    <w:rsid w:val="003F246A"/>
    <w:rsid w:val="003F24A0"/>
    <w:rsid w:val="003F2F71"/>
    <w:rsid w:val="003F529E"/>
    <w:rsid w:val="003F531D"/>
    <w:rsid w:val="003F53A1"/>
    <w:rsid w:val="003F5DD0"/>
    <w:rsid w:val="003F66A0"/>
    <w:rsid w:val="003F73D7"/>
    <w:rsid w:val="003F74FC"/>
    <w:rsid w:val="003F7575"/>
    <w:rsid w:val="0040008E"/>
    <w:rsid w:val="00400100"/>
    <w:rsid w:val="00400108"/>
    <w:rsid w:val="00400160"/>
    <w:rsid w:val="0040031B"/>
    <w:rsid w:val="00402DBC"/>
    <w:rsid w:val="00403173"/>
    <w:rsid w:val="00403B35"/>
    <w:rsid w:val="00405DFC"/>
    <w:rsid w:val="004078D7"/>
    <w:rsid w:val="00407D0A"/>
    <w:rsid w:val="004101BE"/>
    <w:rsid w:val="0041070D"/>
    <w:rsid w:val="00411F3C"/>
    <w:rsid w:val="00412932"/>
    <w:rsid w:val="00412E7C"/>
    <w:rsid w:val="00413370"/>
    <w:rsid w:val="00415CF6"/>
    <w:rsid w:val="00417448"/>
    <w:rsid w:val="00417671"/>
    <w:rsid w:val="00417756"/>
    <w:rsid w:val="00417C79"/>
    <w:rsid w:val="00420396"/>
    <w:rsid w:val="004203AB"/>
    <w:rsid w:val="00420D39"/>
    <w:rsid w:val="00420E54"/>
    <w:rsid w:val="00421BCD"/>
    <w:rsid w:val="00421F02"/>
    <w:rsid w:val="00422960"/>
    <w:rsid w:val="00422FAC"/>
    <w:rsid w:val="00423213"/>
    <w:rsid w:val="0042412D"/>
    <w:rsid w:val="004319B8"/>
    <w:rsid w:val="00433300"/>
    <w:rsid w:val="00433538"/>
    <w:rsid w:val="00433CBF"/>
    <w:rsid w:val="0043403C"/>
    <w:rsid w:val="00434348"/>
    <w:rsid w:val="004356C7"/>
    <w:rsid w:val="00435F2E"/>
    <w:rsid w:val="00436417"/>
    <w:rsid w:val="004368A1"/>
    <w:rsid w:val="004373E3"/>
    <w:rsid w:val="00440D6D"/>
    <w:rsid w:val="00441F0A"/>
    <w:rsid w:val="00442050"/>
    <w:rsid w:val="00442561"/>
    <w:rsid w:val="00442850"/>
    <w:rsid w:val="004449E8"/>
    <w:rsid w:val="00444F16"/>
    <w:rsid w:val="0044568B"/>
    <w:rsid w:val="00445696"/>
    <w:rsid w:val="004470E1"/>
    <w:rsid w:val="0044721F"/>
    <w:rsid w:val="00450AF2"/>
    <w:rsid w:val="00452C40"/>
    <w:rsid w:val="00454A59"/>
    <w:rsid w:val="00454D7B"/>
    <w:rsid w:val="00454F58"/>
    <w:rsid w:val="00455046"/>
    <w:rsid w:val="00456573"/>
    <w:rsid w:val="0045708D"/>
    <w:rsid w:val="0045734E"/>
    <w:rsid w:val="00457DA0"/>
    <w:rsid w:val="0046011C"/>
    <w:rsid w:val="004605A9"/>
    <w:rsid w:val="00460964"/>
    <w:rsid w:val="00460ECB"/>
    <w:rsid w:val="00461F53"/>
    <w:rsid w:val="00462E0D"/>
    <w:rsid w:val="00463488"/>
    <w:rsid w:val="00463845"/>
    <w:rsid w:val="00463F98"/>
    <w:rsid w:val="0046512A"/>
    <w:rsid w:val="00465265"/>
    <w:rsid w:val="00465BB7"/>
    <w:rsid w:val="004666E1"/>
    <w:rsid w:val="004667A0"/>
    <w:rsid w:val="00466959"/>
    <w:rsid w:val="00467126"/>
    <w:rsid w:val="00467500"/>
    <w:rsid w:val="00467693"/>
    <w:rsid w:val="00467AE4"/>
    <w:rsid w:val="00467B25"/>
    <w:rsid w:val="00467C02"/>
    <w:rsid w:val="00467F3E"/>
    <w:rsid w:val="00470A9D"/>
    <w:rsid w:val="004715B6"/>
    <w:rsid w:val="00474599"/>
    <w:rsid w:val="004755D1"/>
    <w:rsid w:val="00475726"/>
    <w:rsid w:val="00475DC0"/>
    <w:rsid w:val="004817C9"/>
    <w:rsid w:val="0048214B"/>
    <w:rsid w:val="00483F63"/>
    <w:rsid w:val="0048479A"/>
    <w:rsid w:val="0048686E"/>
    <w:rsid w:val="00486CA0"/>
    <w:rsid w:val="00487311"/>
    <w:rsid w:val="00490D88"/>
    <w:rsid w:val="00491448"/>
    <w:rsid w:val="00491578"/>
    <w:rsid w:val="00491657"/>
    <w:rsid w:val="0049169D"/>
    <w:rsid w:val="004916AF"/>
    <w:rsid w:val="00491788"/>
    <w:rsid w:val="00491E67"/>
    <w:rsid w:val="0049227F"/>
    <w:rsid w:val="004932F4"/>
    <w:rsid w:val="00493731"/>
    <w:rsid w:val="0049396B"/>
    <w:rsid w:val="004939B6"/>
    <w:rsid w:val="00495DCA"/>
    <w:rsid w:val="00496147"/>
    <w:rsid w:val="00496EA3"/>
    <w:rsid w:val="00497357"/>
    <w:rsid w:val="0049736F"/>
    <w:rsid w:val="00497755"/>
    <w:rsid w:val="004A0650"/>
    <w:rsid w:val="004A17CF"/>
    <w:rsid w:val="004A321D"/>
    <w:rsid w:val="004A4B78"/>
    <w:rsid w:val="004A65B6"/>
    <w:rsid w:val="004A6A49"/>
    <w:rsid w:val="004A7D00"/>
    <w:rsid w:val="004B1AE5"/>
    <w:rsid w:val="004B1F4F"/>
    <w:rsid w:val="004B1FCF"/>
    <w:rsid w:val="004B28F7"/>
    <w:rsid w:val="004B28FA"/>
    <w:rsid w:val="004B2FC7"/>
    <w:rsid w:val="004B4D50"/>
    <w:rsid w:val="004B5058"/>
    <w:rsid w:val="004B51B4"/>
    <w:rsid w:val="004B56DD"/>
    <w:rsid w:val="004B599D"/>
    <w:rsid w:val="004B63A2"/>
    <w:rsid w:val="004B6752"/>
    <w:rsid w:val="004B714E"/>
    <w:rsid w:val="004B769A"/>
    <w:rsid w:val="004B77E7"/>
    <w:rsid w:val="004C16E9"/>
    <w:rsid w:val="004C1A6B"/>
    <w:rsid w:val="004C2007"/>
    <w:rsid w:val="004C2201"/>
    <w:rsid w:val="004C2B1C"/>
    <w:rsid w:val="004C308D"/>
    <w:rsid w:val="004C3155"/>
    <w:rsid w:val="004C3585"/>
    <w:rsid w:val="004C66B7"/>
    <w:rsid w:val="004C67BA"/>
    <w:rsid w:val="004C6E47"/>
    <w:rsid w:val="004C7508"/>
    <w:rsid w:val="004C7645"/>
    <w:rsid w:val="004D1DBC"/>
    <w:rsid w:val="004D2556"/>
    <w:rsid w:val="004D331E"/>
    <w:rsid w:val="004D4A97"/>
    <w:rsid w:val="004D5529"/>
    <w:rsid w:val="004D6155"/>
    <w:rsid w:val="004D65D4"/>
    <w:rsid w:val="004D70D5"/>
    <w:rsid w:val="004D7AC2"/>
    <w:rsid w:val="004D7D11"/>
    <w:rsid w:val="004E0288"/>
    <w:rsid w:val="004E0963"/>
    <w:rsid w:val="004E0F5B"/>
    <w:rsid w:val="004E1976"/>
    <w:rsid w:val="004E250C"/>
    <w:rsid w:val="004E2BAC"/>
    <w:rsid w:val="004E31A0"/>
    <w:rsid w:val="004E3A75"/>
    <w:rsid w:val="004E54DD"/>
    <w:rsid w:val="004E5B5E"/>
    <w:rsid w:val="004E70CB"/>
    <w:rsid w:val="004F1419"/>
    <w:rsid w:val="004F1C88"/>
    <w:rsid w:val="004F1E4E"/>
    <w:rsid w:val="004F267C"/>
    <w:rsid w:val="004F346B"/>
    <w:rsid w:val="004F3AFB"/>
    <w:rsid w:val="004F4318"/>
    <w:rsid w:val="004F4586"/>
    <w:rsid w:val="004F5031"/>
    <w:rsid w:val="004F672D"/>
    <w:rsid w:val="004F7362"/>
    <w:rsid w:val="004F7DE7"/>
    <w:rsid w:val="004F7E8B"/>
    <w:rsid w:val="005015C3"/>
    <w:rsid w:val="00501C37"/>
    <w:rsid w:val="0050213F"/>
    <w:rsid w:val="00503334"/>
    <w:rsid w:val="0050391D"/>
    <w:rsid w:val="00504200"/>
    <w:rsid w:val="0050448D"/>
    <w:rsid w:val="00504906"/>
    <w:rsid w:val="00504E17"/>
    <w:rsid w:val="005066BA"/>
    <w:rsid w:val="00506D06"/>
    <w:rsid w:val="005071DF"/>
    <w:rsid w:val="0050730A"/>
    <w:rsid w:val="0051029E"/>
    <w:rsid w:val="005110BB"/>
    <w:rsid w:val="00511513"/>
    <w:rsid w:val="00511CD8"/>
    <w:rsid w:val="005126EF"/>
    <w:rsid w:val="00512FB1"/>
    <w:rsid w:val="00513204"/>
    <w:rsid w:val="00514752"/>
    <w:rsid w:val="00514894"/>
    <w:rsid w:val="00514959"/>
    <w:rsid w:val="005149A1"/>
    <w:rsid w:val="00514BE8"/>
    <w:rsid w:val="00515348"/>
    <w:rsid w:val="00515C00"/>
    <w:rsid w:val="0051615C"/>
    <w:rsid w:val="00516FB3"/>
    <w:rsid w:val="005214B8"/>
    <w:rsid w:val="0052227A"/>
    <w:rsid w:val="005226EB"/>
    <w:rsid w:val="0052327D"/>
    <w:rsid w:val="005237A4"/>
    <w:rsid w:val="0052404B"/>
    <w:rsid w:val="005246C7"/>
    <w:rsid w:val="00525935"/>
    <w:rsid w:val="005261C5"/>
    <w:rsid w:val="00526BB6"/>
    <w:rsid w:val="00526E35"/>
    <w:rsid w:val="00527E86"/>
    <w:rsid w:val="00530ABE"/>
    <w:rsid w:val="00531C2D"/>
    <w:rsid w:val="005321FB"/>
    <w:rsid w:val="005333B7"/>
    <w:rsid w:val="005334FE"/>
    <w:rsid w:val="00533E98"/>
    <w:rsid w:val="00535038"/>
    <w:rsid w:val="0053548F"/>
    <w:rsid w:val="005358A7"/>
    <w:rsid w:val="00535C55"/>
    <w:rsid w:val="00535E5E"/>
    <w:rsid w:val="005366E3"/>
    <w:rsid w:val="0053695E"/>
    <w:rsid w:val="00540D96"/>
    <w:rsid w:val="0054170D"/>
    <w:rsid w:val="00541B22"/>
    <w:rsid w:val="00541EB9"/>
    <w:rsid w:val="0054414D"/>
    <w:rsid w:val="0054535C"/>
    <w:rsid w:val="00545987"/>
    <w:rsid w:val="0054625A"/>
    <w:rsid w:val="005468C7"/>
    <w:rsid w:val="00546E67"/>
    <w:rsid w:val="00547249"/>
    <w:rsid w:val="00547ABA"/>
    <w:rsid w:val="00550920"/>
    <w:rsid w:val="00550FC6"/>
    <w:rsid w:val="0055186B"/>
    <w:rsid w:val="00551954"/>
    <w:rsid w:val="005527F1"/>
    <w:rsid w:val="00553905"/>
    <w:rsid w:val="00553F7F"/>
    <w:rsid w:val="00554E38"/>
    <w:rsid w:val="00555029"/>
    <w:rsid w:val="00555886"/>
    <w:rsid w:val="00555F85"/>
    <w:rsid w:val="005561A8"/>
    <w:rsid w:val="00556A76"/>
    <w:rsid w:val="00556BD1"/>
    <w:rsid w:val="00557DC7"/>
    <w:rsid w:val="0056092D"/>
    <w:rsid w:val="00560E88"/>
    <w:rsid w:val="0056172A"/>
    <w:rsid w:val="0056199A"/>
    <w:rsid w:val="0056366F"/>
    <w:rsid w:val="00564042"/>
    <w:rsid w:val="0056407E"/>
    <w:rsid w:val="00564644"/>
    <w:rsid w:val="00564830"/>
    <w:rsid w:val="005650BC"/>
    <w:rsid w:val="0056601A"/>
    <w:rsid w:val="00566191"/>
    <w:rsid w:val="0056649F"/>
    <w:rsid w:val="00566A06"/>
    <w:rsid w:val="00566A89"/>
    <w:rsid w:val="0057012C"/>
    <w:rsid w:val="00570A52"/>
    <w:rsid w:val="00570CC9"/>
    <w:rsid w:val="005710B2"/>
    <w:rsid w:val="005711E4"/>
    <w:rsid w:val="00572BA1"/>
    <w:rsid w:val="005749B7"/>
    <w:rsid w:val="00574B75"/>
    <w:rsid w:val="0057673E"/>
    <w:rsid w:val="005772FF"/>
    <w:rsid w:val="005816C4"/>
    <w:rsid w:val="00581789"/>
    <w:rsid w:val="0058191A"/>
    <w:rsid w:val="00581A74"/>
    <w:rsid w:val="00582014"/>
    <w:rsid w:val="005823FA"/>
    <w:rsid w:val="0058299A"/>
    <w:rsid w:val="00582AB7"/>
    <w:rsid w:val="005847DF"/>
    <w:rsid w:val="005847FB"/>
    <w:rsid w:val="00584888"/>
    <w:rsid w:val="00584A8B"/>
    <w:rsid w:val="00585718"/>
    <w:rsid w:val="00585843"/>
    <w:rsid w:val="00585EA7"/>
    <w:rsid w:val="00586C8B"/>
    <w:rsid w:val="00587A27"/>
    <w:rsid w:val="00587B38"/>
    <w:rsid w:val="00590389"/>
    <w:rsid w:val="00590EF9"/>
    <w:rsid w:val="00591AD4"/>
    <w:rsid w:val="00592F20"/>
    <w:rsid w:val="00593B98"/>
    <w:rsid w:val="00593D0D"/>
    <w:rsid w:val="0059476D"/>
    <w:rsid w:val="00594F40"/>
    <w:rsid w:val="00595FDC"/>
    <w:rsid w:val="00596830"/>
    <w:rsid w:val="00597EAF"/>
    <w:rsid w:val="005A0319"/>
    <w:rsid w:val="005A034D"/>
    <w:rsid w:val="005A048C"/>
    <w:rsid w:val="005A05D9"/>
    <w:rsid w:val="005A0647"/>
    <w:rsid w:val="005A1702"/>
    <w:rsid w:val="005A22D3"/>
    <w:rsid w:val="005A2653"/>
    <w:rsid w:val="005A49AC"/>
    <w:rsid w:val="005A4A90"/>
    <w:rsid w:val="005A4EDF"/>
    <w:rsid w:val="005A5AC6"/>
    <w:rsid w:val="005A6B34"/>
    <w:rsid w:val="005A729C"/>
    <w:rsid w:val="005B0101"/>
    <w:rsid w:val="005B0231"/>
    <w:rsid w:val="005B2DC5"/>
    <w:rsid w:val="005B35C9"/>
    <w:rsid w:val="005B4794"/>
    <w:rsid w:val="005B5AA4"/>
    <w:rsid w:val="005B5EEE"/>
    <w:rsid w:val="005B68AD"/>
    <w:rsid w:val="005B6CB5"/>
    <w:rsid w:val="005B709D"/>
    <w:rsid w:val="005C006D"/>
    <w:rsid w:val="005C1240"/>
    <w:rsid w:val="005C28CA"/>
    <w:rsid w:val="005C36A4"/>
    <w:rsid w:val="005C36CF"/>
    <w:rsid w:val="005C3AF2"/>
    <w:rsid w:val="005C3D53"/>
    <w:rsid w:val="005C5866"/>
    <w:rsid w:val="005C5B3A"/>
    <w:rsid w:val="005C6DDB"/>
    <w:rsid w:val="005D06D5"/>
    <w:rsid w:val="005D0962"/>
    <w:rsid w:val="005D0AAD"/>
    <w:rsid w:val="005D412D"/>
    <w:rsid w:val="005D50DC"/>
    <w:rsid w:val="005D5DC8"/>
    <w:rsid w:val="005D5E4F"/>
    <w:rsid w:val="005D6C2F"/>
    <w:rsid w:val="005D7584"/>
    <w:rsid w:val="005D7EDC"/>
    <w:rsid w:val="005E1491"/>
    <w:rsid w:val="005E1514"/>
    <w:rsid w:val="005E17E4"/>
    <w:rsid w:val="005E1F06"/>
    <w:rsid w:val="005E347D"/>
    <w:rsid w:val="005E59EF"/>
    <w:rsid w:val="005E6348"/>
    <w:rsid w:val="005E7522"/>
    <w:rsid w:val="005F0B9B"/>
    <w:rsid w:val="005F1322"/>
    <w:rsid w:val="005F1C00"/>
    <w:rsid w:val="005F29AB"/>
    <w:rsid w:val="005F2B1A"/>
    <w:rsid w:val="005F2C6F"/>
    <w:rsid w:val="005F33CC"/>
    <w:rsid w:val="005F3691"/>
    <w:rsid w:val="005F3A90"/>
    <w:rsid w:val="005F43BD"/>
    <w:rsid w:val="005F6810"/>
    <w:rsid w:val="005F6C6D"/>
    <w:rsid w:val="00600F2D"/>
    <w:rsid w:val="0060102A"/>
    <w:rsid w:val="00602C15"/>
    <w:rsid w:val="00603B02"/>
    <w:rsid w:val="00603B65"/>
    <w:rsid w:val="006060E5"/>
    <w:rsid w:val="00606650"/>
    <w:rsid w:val="006078B5"/>
    <w:rsid w:val="00607A9B"/>
    <w:rsid w:val="00610571"/>
    <w:rsid w:val="006118A5"/>
    <w:rsid w:val="00611997"/>
    <w:rsid w:val="00611B63"/>
    <w:rsid w:val="0061244C"/>
    <w:rsid w:val="006125C6"/>
    <w:rsid w:val="006125DE"/>
    <w:rsid w:val="006125E2"/>
    <w:rsid w:val="0061393E"/>
    <w:rsid w:val="00613ABB"/>
    <w:rsid w:val="00616025"/>
    <w:rsid w:val="006161A5"/>
    <w:rsid w:val="00617BF5"/>
    <w:rsid w:val="006210C9"/>
    <w:rsid w:val="00621F42"/>
    <w:rsid w:val="00625181"/>
    <w:rsid w:val="00625BCF"/>
    <w:rsid w:val="00626447"/>
    <w:rsid w:val="00626DE6"/>
    <w:rsid w:val="00627369"/>
    <w:rsid w:val="00627FF5"/>
    <w:rsid w:val="0063051F"/>
    <w:rsid w:val="00630E47"/>
    <w:rsid w:val="0063209D"/>
    <w:rsid w:val="00632243"/>
    <w:rsid w:val="00632378"/>
    <w:rsid w:val="00633122"/>
    <w:rsid w:val="006338F3"/>
    <w:rsid w:val="0063416E"/>
    <w:rsid w:val="006341E8"/>
    <w:rsid w:val="00634243"/>
    <w:rsid w:val="006351F3"/>
    <w:rsid w:val="0063637D"/>
    <w:rsid w:val="00636633"/>
    <w:rsid w:val="006374AF"/>
    <w:rsid w:val="00637AB3"/>
    <w:rsid w:val="00640971"/>
    <w:rsid w:val="00640A90"/>
    <w:rsid w:val="006410EC"/>
    <w:rsid w:val="0064221B"/>
    <w:rsid w:val="006424A3"/>
    <w:rsid w:val="006426BF"/>
    <w:rsid w:val="00642958"/>
    <w:rsid w:val="00642C78"/>
    <w:rsid w:val="00643064"/>
    <w:rsid w:val="006442F6"/>
    <w:rsid w:val="0064465D"/>
    <w:rsid w:val="00645EBE"/>
    <w:rsid w:val="006501B2"/>
    <w:rsid w:val="00650492"/>
    <w:rsid w:val="00651DDA"/>
    <w:rsid w:val="00654459"/>
    <w:rsid w:val="00654A70"/>
    <w:rsid w:val="006568F7"/>
    <w:rsid w:val="0065756E"/>
    <w:rsid w:val="00660252"/>
    <w:rsid w:val="0066089B"/>
    <w:rsid w:val="00661573"/>
    <w:rsid w:val="0066259F"/>
    <w:rsid w:val="00663E1D"/>
    <w:rsid w:val="00665F9B"/>
    <w:rsid w:val="00666A24"/>
    <w:rsid w:val="00666D84"/>
    <w:rsid w:val="00667331"/>
    <w:rsid w:val="006675AD"/>
    <w:rsid w:val="00667A43"/>
    <w:rsid w:val="00667ADA"/>
    <w:rsid w:val="00667B4B"/>
    <w:rsid w:val="00667FE6"/>
    <w:rsid w:val="00670FCE"/>
    <w:rsid w:val="0067178B"/>
    <w:rsid w:val="0067270C"/>
    <w:rsid w:val="006731D2"/>
    <w:rsid w:val="00673B4E"/>
    <w:rsid w:val="00673BBE"/>
    <w:rsid w:val="006744E5"/>
    <w:rsid w:val="0067510B"/>
    <w:rsid w:val="0067602F"/>
    <w:rsid w:val="006774C5"/>
    <w:rsid w:val="00680160"/>
    <w:rsid w:val="006804D1"/>
    <w:rsid w:val="006815FC"/>
    <w:rsid w:val="0068178E"/>
    <w:rsid w:val="006818E7"/>
    <w:rsid w:val="0068213C"/>
    <w:rsid w:val="00682D44"/>
    <w:rsid w:val="00683302"/>
    <w:rsid w:val="00683A06"/>
    <w:rsid w:val="0068474F"/>
    <w:rsid w:val="00690472"/>
    <w:rsid w:val="0069210F"/>
    <w:rsid w:val="0069274D"/>
    <w:rsid w:val="006932D2"/>
    <w:rsid w:val="00693303"/>
    <w:rsid w:val="00693464"/>
    <w:rsid w:val="00693472"/>
    <w:rsid w:val="00694283"/>
    <w:rsid w:val="00694F15"/>
    <w:rsid w:val="00695500"/>
    <w:rsid w:val="00695908"/>
    <w:rsid w:val="00695DA1"/>
    <w:rsid w:val="00695F59"/>
    <w:rsid w:val="00696069"/>
    <w:rsid w:val="00697FD1"/>
    <w:rsid w:val="006A1AB2"/>
    <w:rsid w:val="006A22D3"/>
    <w:rsid w:val="006A292E"/>
    <w:rsid w:val="006A33A5"/>
    <w:rsid w:val="006A5740"/>
    <w:rsid w:val="006A64F9"/>
    <w:rsid w:val="006A7197"/>
    <w:rsid w:val="006A74C0"/>
    <w:rsid w:val="006A78E8"/>
    <w:rsid w:val="006B1449"/>
    <w:rsid w:val="006B17F8"/>
    <w:rsid w:val="006B1A57"/>
    <w:rsid w:val="006B1E9B"/>
    <w:rsid w:val="006B20A4"/>
    <w:rsid w:val="006B247B"/>
    <w:rsid w:val="006B3B39"/>
    <w:rsid w:val="006B3DF2"/>
    <w:rsid w:val="006B4B88"/>
    <w:rsid w:val="006B500B"/>
    <w:rsid w:val="006B6693"/>
    <w:rsid w:val="006B6C59"/>
    <w:rsid w:val="006C017D"/>
    <w:rsid w:val="006C1000"/>
    <w:rsid w:val="006C11F2"/>
    <w:rsid w:val="006C1525"/>
    <w:rsid w:val="006C2522"/>
    <w:rsid w:val="006C3EFB"/>
    <w:rsid w:val="006C53B3"/>
    <w:rsid w:val="006C5689"/>
    <w:rsid w:val="006C5714"/>
    <w:rsid w:val="006C5989"/>
    <w:rsid w:val="006C5A9B"/>
    <w:rsid w:val="006C73C4"/>
    <w:rsid w:val="006D0B59"/>
    <w:rsid w:val="006D104B"/>
    <w:rsid w:val="006D1051"/>
    <w:rsid w:val="006D1C6B"/>
    <w:rsid w:val="006D2686"/>
    <w:rsid w:val="006D2703"/>
    <w:rsid w:val="006D2AB0"/>
    <w:rsid w:val="006D2E0D"/>
    <w:rsid w:val="006D2FD4"/>
    <w:rsid w:val="006D368B"/>
    <w:rsid w:val="006D37C5"/>
    <w:rsid w:val="006D5ABA"/>
    <w:rsid w:val="006D6735"/>
    <w:rsid w:val="006D72BA"/>
    <w:rsid w:val="006D771B"/>
    <w:rsid w:val="006D7B5E"/>
    <w:rsid w:val="006E0162"/>
    <w:rsid w:val="006E0F63"/>
    <w:rsid w:val="006E156B"/>
    <w:rsid w:val="006E3704"/>
    <w:rsid w:val="006E39DF"/>
    <w:rsid w:val="006E3F8B"/>
    <w:rsid w:val="006E4856"/>
    <w:rsid w:val="006E4A37"/>
    <w:rsid w:val="006E5D06"/>
    <w:rsid w:val="006E6B6C"/>
    <w:rsid w:val="006E728F"/>
    <w:rsid w:val="006E76EF"/>
    <w:rsid w:val="006F0E07"/>
    <w:rsid w:val="006F2318"/>
    <w:rsid w:val="006F241A"/>
    <w:rsid w:val="006F242F"/>
    <w:rsid w:val="006F250A"/>
    <w:rsid w:val="006F25B7"/>
    <w:rsid w:val="006F4092"/>
    <w:rsid w:val="006F409C"/>
    <w:rsid w:val="006F4208"/>
    <w:rsid w:val="006F4321"/>
    <w:rsid w:val="006F5E19"/>
    <w:rsid w:val="006F65D4"/>
    <w:rsid w:val="006F69D7"/>
    <w:rsid w:val="006F73BE"/>
    <w:rsid w:val="006F796D"/>
    <w:rsid w:val="007003A0"/>
    <w:rsid w:val="00700DFB"/>
    <w:rsid w:val="00701A4B"/>
    <w:rsid w:val="00701D0C"/>
    <w:rsid w:val="00702456"/>
    <w:rsid w:val="00702C0C"/>
    <w:rsid w:val="007030E3"/>
    <w:rsid w:val="00704C45"/>
    <w:rsid w:val="00705027"/>
    <w:rsid w:val="007063F2"/>
    <w:rsid w:val="0070658C"/>
    <w:rsid w:val="007113E7"/>
    <w:rsid w:val="00711A46"/>
    <w:rsid w:val="00711FD3"/>
    <w:rsid w:val="00713096"/>
    <w:rsid w:val="007138F9"/>
    <w:rsid w:val="00714017"/>
    <w:rsid w:val="0071421F"/>
    <w:rsid w:val="00714CFA"/>
    <w:rsid w:val="00716B49"/>
    <w:rsid w:val="0071727C"/>
    <w:rsid w:val="00717440"/>
    <w:rsid w:val="0071780B"/>
    <w:rsid w:val="00717BA0"/>
    <w:rsid w:val="00720281"/>
    <w:rsid w:val="007209F9"/>
    <w:rsid w:val="00720F0B"/>
    <w:rsid w:val="00720F63"/>
    <w:rsid w:val="00721CA7"/>
    <w:rsid w:val="007221DF"/>
    <w:rsid w:val="0072263F"/>
    <w:rsid w:val="00722B9C"/>
    <w:rsid w:val="007259EB"/>
    <w:rsid w:val="00727A6A"/>
    <w:rsid w:val="00730756"/>
    <w:rsid w:val="007309F4"/>
    <w:rsid w:val="00730B76"/>
    <w:rsid w:val="007315B8"/>
    <w:rsid w:val="00731B16"/>
    <w:rsid w:val="00733F17"/>
    <w:rsid w:val="00734B59"/>
    <w:rsid w:val="00734CEB"/>
    <w:rsid w:val="00735B54"/>
    <w:rsid w:val="0073651F"/>
    <w:rsid w:val="00736B6B"/>
    <w:rsid w:val="0073709F"/>
    <w:rsid w:val="00737296"/>
    <w:rsid w:val="00741BCD"/>
    <w:rsid w:val="0074265E"/>
    <w:rsid w:val="007426AE"/>
    <w:rsid w:val="00743D8E"/>
    <w:rsid w:val="00743D91"/>
    <w:rsid w:val="007443F1"/>
    <w:rsid w:val="00744C89"/>
    <w:rsid w:val="00745A29"/>
    <w:rsid w:val="00746199"/>
    <w:rsid w:val="00746324"/>
    <w:rsid w:val="00746387"/>
    <w:rsid w:val="007467D1"/>
    <w:rsid w:val="007470CF"/>
    <w:rsid w:val="00747AF5"/>
    <w:rsid w:val="00751AFC"/>
    <w:rsid w:val="00752CE6"/>
    <w:rsid w:val="00752DEA"/>
    <w:rsid w:val="007551B5"/>
    <w:rsid w:val="0075567E"/>
    <w:rsid w:val="00756838"/>
    <w:rsid w:val="0075732A"/>
    <w:rsid w:val="0076147C"/>
    <w:rsid w:val="0076152F"/>
    <w:rsid w:val="00761B40"/>
    <w:rsid w:val="00762701"/>
    <w:rsid w:val="0076290D"/>
    <w:rsid w:val="00763241"/>
    <w:rsid w:val="00763B01"/>
    <w:rsid w:val="00764194"/>
    <w:rsid w:val="007645ED"/>
    <w:rsid w:val="00764609"/>
    <w:rsid w:val="00765FF6"/>
    <w:rsid w:val="00766258"/>
    <w:rsid w:val="00770DF8"/>
    <w:rsid w:val="00771E61"/>
    <w:rsid w:val="00772A24"/>
    <w:rsid w:val="0077301A"/>
    <w:rsid w:val="0077375D"/>
    <w:rsid w:val="00773826"/>
    <w:rsid w:val="00775427"/>
    <w:rsid w:val="00775B95"/>
    <w:rsid w:val="00775C80"/>
    <w:rsid w:val="0077710F"/>
    <w:rsid w:val="0078155F"/>
    <w:rsid w:val="0078272D"/>
    <w:rsid w:val="00783BA3"/>
    <w:rsid w:val="007845EC"/>
    <w:rsid w:val="00784BFB"/>
    <w:rsid w:val="00784D6C"/>
    <w:rsid w:val="007850B9"/>
    <w:rsid w:val="007858BF"/>
    <w:rsid w:val="00785911"/>
    <w:rsid w:val="00786652"/>
    <w:rsid w:val="00786665"/>
    <w:rsid w:val="00786A01"/>
    <w:rsid w:val="00787F4D"/>
    <w:rsid w:val="00790198"/>
    <w:rsid w:val="00790911"/>
    <w:rsid w:val="00791091"/>
    <w:rsid w:val="0079124E"/>
    <w:rsid w:val="00791893"/>
    <w:rsid w:val="00791AE4"/>
    <w:rsid w:val="00792532"/>
    <w:rsid w:val="0079398E"/>
    <w:rsid w:val="00793F53"/>
    <w:rsid w:val="00794979"/>
    <w:rsid w:val="00794981"/>
    <w:rsid w:val="007954C4"/>
    <w:rsid w:val="007954E7"/>
    <w:rsid w:val="007958C4"/>
    <w:rsid w:val="007959AE"/>
    <w:rsid w:val="007960EF"/>
    <w:rsid w:val="00796161"/>
    <w:rsid w:val="0079635F"/>
    <w:rsid w:val="007A0462"/>
    <w:rsid w:val="007A0EDC"/>
    <w:rsid w:val="007A0F02"/>
    <w:rsid w:val="007A1178"/>
    <w:rsid w:val="007A1DC3"/>
    <w:rsid w:val="007A2387"/>
    <w:rsid w:val="007A26B3"/>
    <w:rsid w:val="007A29DA"/>
    <w:rsid w:val="007A5909"/>
    <w:rsid w:val="007A5ACF"/>
    <w:rsid w:val="007A5B12"/>
    <w:rsid w:val="007A5DB4"/>
    <w:rsid w:val="007A7214"/>
    <w:rsid w:val="007A7F33"/>
    <w:rsid w:val="007AD585"/>
    <w:rsid w:val="007B007D"/>
    <w:rsid w:val="007B2FCD"/>
    <w:rsid w:val="007B3004"/>
    <w:rsid w:val="007B467A"/>
    <w:rsid w:val="007B610B"/>
    <w:rsid w:val="007B66ED"/>
    <w:rsid w:val="007B7917"/>
    <w:rsid w:val="007B7EB9"/>
    <w:rsid w:val="007C098A"/>
    <w:rsid w:val="007C28A0"/>
    <w:rsid w:val="007C2949"/>
    <w:rsid w:val="007C4DCC"/>
    <w:rsid w:val="007C557E"/>
    <w:rsid w:val="007C56DA"/>
    <w:rsid w:val="007C6C61"/>
    <w:rsid w:val="007C7D1E"/>
    <w:rsid w:val="007D0416"/>
    <w:rsid w:val="007D0A61"/>
    <w:rsid w:val="007D3B41"/>
    <w:rsid w:val="007D3BC3"/>
    <w:rsid w:val="007D42AF"/>
    <w:rsid w:val="007D4BA3"/>
    <w:rsid w:val="007D4D13"/>
    <w:rsid w:val="007D5931"/>
    <w:rsid w:val="007D5DC7"/>
    <w:rsid w:val="007D667F"/>
    <w:rsid w:val="007D7D21"/>
    <w:rsid w:val="007E00F3"/>
    <w:rsid w:val="007E09F5"/>
    <w:rsid w:val="007E1031"/>
    <w:rsid w:val="007E104A"/>
    <w:rsid w:val="007E1FAC"/>
    <w:rsid w:val="007E3A62"/>
    <w:rsid w:val="007E3D62"/>
    <w:rsid w:val="007E42AC"/>
    <w:rsid w:val="007E4C28"/>
    <w:rsid w:val="007E5C32"/>
    <w:rsid w:val="007E5DBE"/>
    <w:rsid w:val="007E714D"/>
    <w:rsid w:val="007E7916"/>
    <w:rsid w:val="007F07DE"/>
    <w:rsid w:val="007F0B9D"/>
    <w:rsid w:val="007F1847"/>
    <w:rsid w:val="007F1DDA"/>
    <w:rsid w:val="007F1E67"/>
    <w:rsid w:val="007F22FE"/>
    <w:rsid w:val="007F31CE"/>
    <w:rsid w:val="007F4D1C"/>
    <w:rsid w:val="007F688F"/>
    <w:rsid w:val="007F6F87"/>
    <w:rsid w:val="007F7799"/>
    <w:rsid w:val="0080026C"/>
    <w:rsid w:val="008002A3"/>
    <w:rsid w:val="00800317"/>
    <w:rsid w:val="0080100B"/>
    <w:rsid w:val="00801FFB"/>
    <w:rsid w:val="00802B4E"/>
    <w:rsid w:val="00802C2A"/>
    <w:rsid w:val="0080306F"/>
    <w:rsid w:val="00803171"/>
    <w:rsid w:val="008061C3"/>
    <w:rsid w:val="0080761A"/>
    <w:rsid w:val="00807C3A"/>
    <w:rsid w:val="008107FB"/>
    <w:rsid w:val="0081082E"/>
    <w:rsid w:val="00810C38"/>
    <w:rsid w:val="00811854"/>
    <w:rsid w:val="00811B58"/>
    <w:rsid w:val="00811E9B"/>
    <w:rsid w:val="00812296"/>
    <w:rsid w:val="008131B5"/>
    <w:rsid w:val="0081327D"/>
    <w:rsid w:val="00813A44"/>
    <w:rsid w:val="008141F8"/>
    <w:rsid w:val="0081553B"/>
    <w:rsid w:val="008170EA"/>
    <w:rsid w:val="008207F9"/>
    <w:rsid w:val="00820820"/>
    <w:rsid w:val="00821566"/>
    <w:rsid w:val="008232A4"/>
    <w:rsid w:val="0082582A"/>
    <w:rsid w:val="00825C33"/>
    <w:rsid w:val="0082602E"/>
    <w:rsid w:val="008265DF"/>
    <w:rsid w:val="00826AA1"/>
    <w:rsid w:val="00826CC4"/>
    <w:rsid w:val="00827B14"/>
    <w:rsid w:val="00830E0B"/>
    <w:rsid w:val="0083147E"/>
    <w:rsid w:val="00832B58"/>
    <w:rsid w:val="00833FA1"/>
    <w:rsid w:val="008345AC"/>
    <w:rsid w:val="00834CE1"/>
    <w:rsid w:val="00836024"/>
    <w:rsid w:val="0083622F"/>
    <w:rsid w:val="00842361"/>
    <w:rsid w:val="00842737"/>
    <w:rsid w:val="00842F0B"/>
    <w:rsid w:val="008431D3"/>
    <w:rsid w:val="00843298"/>
    <w:rsid w:val="00843306"/>
    <w:rsid w:val="008437AA"/>
    <w:rsid w:val="00843F4E"/>
    <w:rsid w:val="00844409"/>
    <w:rsid w:val="0084454E"/>
    <w:rsid w:val="00845C30"/>
    <w:rsid w:val="00845DF4"/>
    <w:rsid w:val="0084644C"/>
    <w:rsid w:val="008464A4"/>
    <w:rsid w:val="00846D2D"/>
    <w:rsid w:val="00850EDE"/>
    <w:rsid w:val="0085300C"/>
    <w:rsid w:val="0085344C"/>
    <w:rsid w:val="008534AB"/>
    <w:rsid w:val="00853CEF"/>
    <w:rsid w:val="008540D3"/>
    <w:rsid w:val="00854AB4"/>
    <w:rsid w:val="0085545B"/>
    <w:rsid w:val="00856A95"/>
    <w:rsid w:val="00856FB9"/>
    <w:rsid w:val="00857EA9"/>
    <w:rsid w:val="00860005"/>
    <w:rsid w:val="008606A6"/>
    <w:rsid w:val="00862503"/>
    <w:rsid w:val="008626D8"/>
    <w:rsid w:val="008630B9"/>
    <w:rsid w:val="00863140"/>
    <w:rsid w:val="008632C2"/>
    <w:rsid w:val="00863B98"/>
    <w:rsid w:val="00864F26"/>
    <w:rsid w:val="008664B5"/>
    <w:rsid w:val="008673EE"/>
    <w:rsid w:val="00867D1F"/>
    <w:rsid w:val="00867E0E"/>
    <w:rsid w:val="00867FB7"/>
    <w:rsid w:val="008702CE"/>
    <w:rsid w:val="008708D3"/>
    <w:rsid w:val="00870E69"/>
    <w:rsid w:val="00870F91"/>
    <w:rsid w:val="008723E5"/>
    <w:rsid w:val="00873BCB"/>
    <w:rsid w:val="00875114"/>
    <w:rsid w:val="00875689"/>
    <w:rsid w:val="00875ABB"/>
    <w:rsid w:val="00875D93"/>
    <w:rsid w:val="008767FE"/>
    <w:rsid w:val="00876CE5"/>
    <w:rsid w:val="0087790D"/>
    <w:rsid w:val="00877DEB"/>
    <w:rsid w:val="00880597"/>
    <w:rsid w:val="0088059E"/>
    <w:rsid w:val="008809A7"/>
    <w:rsid w:val="0088121A"/>
    <w:rsid w:val="00881BF3"/>
    <w:rsid w:val="0088203A"/>
    <w:rsid w:val="008822BF"/>
    <w:rsid w:val="00882F1F"/>
    <w:rsid w:val="00883B3F"/>
    <w:rsid w:val="008858EA"/>
    <w:rsid w:val="00885F86"/>
    <w:rsid w:val="00887630"/>
    <w:rsid w:val="00887B3F"/>
    <w:rsid w:val="00887CE4"/>
    <w:rsid w:val="00890A59"/>
    <w:rsid w:val="00890C95"/>
    <w:rsid w:val="00891609"/>
    <w:rsid w:val="00892794"/>
    <w:rsid w:val="00893D9A"/>
    <w:rsid w:val="008942EB"/>
    <w:rsid w:val="00894E15"/>
    <w:rsid w:val="0089584D"/>
    <w:rsid w:val="00896586"/>
    <w:rsid w:val="00896980"/>
    <w:rsid w:val="00897302"/>
    <w:rsid w:val="008A0026"/>
    <w:rsid w:val="008A0096"/>
    <w:rsid w:val="008A018B"/>
    <w:rsid w:val="008A1372"/>
    <w:rsid w:val="008A1637"/>
    <w:rsid w:val="008A5379"/>
    <w:rsid w:val="008A5AE8"/>
    <w:rsid w:val="008A5EBE"/>
    <w:rsid w:val="008A6947"/>
    <w:rsid w:val="008A6EC3"/>
    <w:rsid w:val="008A73FF"/>
    <w:rsid w:val="008A7A72"/>
    <w:rsid w:val="008A7C80"/>
    <w:rsid w:val="008A7E19"/>
    <w:rsid w:val="008B003A"/>
    <w:rsid w:val="008B086B"/>
    <w:rsid w:val="008B26D9"/>
    <w:rsid w:val="008B318B"/>
    <w:rsid w:val="008B3931"/>
    <w:rsid w:val="008B4845"/>
    <w:rsid w:val="008B6FD4"/>
    <w:rsid w:val="008B6FD7"/>
    <w:rsid w:val="008C0F72"/>
    <w:rsid w:val="008C1D6E"/>
    <w:rsid w:val="008C3E73"/>
    <w:rsid w:val="008C3F7F"/>
    <w:rsid w:val="008C6419"/>
    <w:rsid w:val="008C6F8E"/>
    <w:rsid w:val="008C79BE"/>
    <w:rsid w:val="008C7FA3"/>
    <w:rsid w:val="008CF5A8"/>
    <w:rsid w:val="008D15C0"/>
    <w:rsid w:val="008D1F32"/>
    <w:rsid w:val="008D3B82"/>
    <w:rsid w:val="008D3F7E"/>
    <w:rsid w:val="008D4150"/>
    <w:rsid w:val="008D4548"/>
    <w:rsid w:val="008D4A70"/>
    <w:rsid w:val="008D4D7E"/>
    <w:rsid w:val="008D67CA"/>
    <w:rsid w:val="008D6D91"/>
    <w:rsid w:val="008D71B9"/>
    <w:rsid w:val="008D7444"/>
    <w:rsid w:val="008E271C"/>
    <w:rsid w:val="008E37BB"/>
    <w:rsid w:val="008E3E14"/>
    <w:rsid w:val="008E4323"/>
    <w:rsid w:val="008E5972"/>
    <w:rsid w:val="008E6472"/>
    <w:rsid w:val="008E7942"/>
    <w:rsid w:val="008F00FD"/>
    <w:rsid w:val="008F055D"/>
    <w:rsid w:val="008F059E"/>
    <w:rsid w:val="008F0AE3"/>
    <w:rsid w:val="008F0B9E"/>
    <w:rsid w:val="008F117D"/>
    <w:rsid w:val="008F1C86"/>
    <w:rsid w:val="008F21C1"/>
    <w:rsid w:val="008F3522"/>
    <w:rsid w:val="008F4152"/>
    <w:rsid w:val="008F4A8E"/>
    <w:rsid w:val="008F4E02"/>
    <w:rsid w:val="008F4FBB"/>
    <w:rsid w:val="008F5537"/>
    <w:rsid w:val="008F5ED4"/>
    <w:rsid w:val="008F6197"/>
    <w:rsid w:val="008F6B58"/>
    <w:rsid w:val="008F708F"/>
    <w:rsid w:val="008F76FA"/>
    <w:rsid w:val="008F7D2F"/>
    <w:rsid w:val="0090016E"/>
    <w:rsid w:val="009002B8"/>
    <w:rsid w:val="00900B43"/>
    <w:rsid w:val="00900D38"/>
    <w:rsid w:val="009017C8"/>
    <w:rsid w:val="009028FC"/>
    <w:rsid w:val="00902E56"/>
    <w:rsid w:val="00902EFD"/>
    <w:rsid w:val="00903C7E"/>
    <w:rsid w:val="00903D2C"/>
    <w:rsid w:val="00904400"/>
    <w:rsid w:val="00904574"/>
    <w:rsid w:val="009045A2"/>
    <w:rsid w:val="0090548D"/>
    <w:rsid w:val="00905D0C"/>
    <w:rsid w:val="00905FD1"/>
    <w:rsid w:val="00906404"/>
    <w:rsid w:val="00910EB9"/>
    <w:rsid w:val="00911E21"/>
    <w:rsid w:val="009129E4"/>
    <w:rsid w:val="00913437"/>
    <w:rsid w:val="00913ADF"/>
    <w:rsid w:val="00913B26"/>
    <w:rsid w:val="00913BAD"/>
    <w:rsid w:val="00914B89"/>
    <w:rsid w:val="00914C1E"/>
    <w:rsid w:val="00915257"/>
    <w:rsid w:val="0091610F"/>
    <w:rsid w:val="009165AB"/>
    <w:rsid w:val="009166BE"/>
    <w:rsid w:val="00916F46"/>
    <w:rsid w:val="009171E0"/>
    <w:rsid w:val="009204BD"/>
    <w:rsid w:val="009215BE"/>
    <w:rsid w:val="00924F57"/>
    <w:rsid w:val="009255A2"/>
    <w:rsid w:val="00926776"/>
    <w:rsid w:val="009277EA"/>
    <w:rsid w:val="00930B70"/>
    <w:rsid w:val="00930ED2"/>
    <w:rsid w:val="00933073"/>
    <w:rsid w:val="00933211"/>
    <w:rsid w:val="00934142"/>
    <w:rsid w:val="00934E4C"/>
    <w:rsid w:val="009361DE"/>
    <w:rsid w:val="0093721F"/>
    <w:rsid w:val="00937452"/>
    <w:rsid w:val="00937C11"/>
    <w:rsid w:val="00937F28"/>
    <w:rsid w:val="00940371"/>
    <w:rsid w:val="0094055F"/>
    <w:rsid w:val="00940BB5"/>
    <w:rsid w:val="00941908"/>
    <w:rsid w:val="0094246F"/>
    <w:rsid w:val="00942D0D"/>
    <w:rsid w:val="00942D22"/>
    <w:rsid w:val="00942ED7"/>
    <w:rsid w:val="00942EF1"/>
    <w:rsid w:val="00943376"/>
    <w:rsid w:val="009434B1"/>
    <w:rsid w:val="00943DAF"/>
    <w:rsid w:val="00944043"/>
    <w:rsid w:val="00944469"/>
    <w:rsid w:val="009446B5"/>
    <w:rsid w:val="00944CCC"/>
    <w:rsid w:val="00945652"/>
    <w:rsid w:val="00946EDC"/>
    <w:rsid w:val="0094728B"/>
    <w:rsid w:val="009473CD"/>
    <w:rsid w:val="009476E9"/>
    <w:rsid w:val="00947CCB"/>
    <w:rsid w:val="009514DA"/>
    <w:rsid w:val="00952635"/>
    <w:rsid w:val="00952FD1"/>
    <w:rsid w:val="009530D0"/>
    <w:rsid w:val="009531F3"/>
    <w:rsid w:val="0095474F"/>
    <w:rsid w:val="0095522A"/>
    <w:rsid w:val="009554C7"/>
    <w:rsid w:val="009564A9"/>
    <w:rsid w:val="00956559"/>
    <w:rsid w:val="009577B0"/>
    <w:rsid w:val="00960084"/>
    <w:rsid w:val="00960661"/>
    <w:rsid w:val="00960C11"/>
    <w:rsid w:val="00961770"/>
    <w:rsid w:val="00962B28"/>
    <w:rsid w:val="00962CB7"/>
    <w:rsid w:val="00963F64"/>
    <w:rsid w:val="009640AE"/>
    <w:rsid w:val="009656EA"/>
    <w:rsid w:val="00965C45"/>
    <w:rsid w:val="00967148"/>
    <w:rsid w:val="00967487"/>
    <w:rsid w:val="00967754"/>
    <w:rsid w:val="00967867"/>
    <w:rsid w:val="0097037D"/>
    <w:rsid w:val="00970B43"/>
    <w:rsid w:val="00971126"/>
    <w:rsid w:val="009714CA"/>
    <w:rsid w:val="009727CF"/>
    <w:rsid w:val="00972CB4"/>
    <w:rsid w:val="009737DF"/>
    <w:rsid w:val="00974612"/>
    <w:rsid w:val="009759A7"/>
    <w:rsid w:val="00975A90"/>
    <w:rsid w:val="00976AC0"/>
    <w:rsid w:val="00976DDD"/>
    <w:rsid w:val="00976FDB"/>
    <w:rsid w:val="009773C8"/>
    <w:rsid w:val="009774B2"/>
    <w:rsid w:val="00977A0B"/>
    <w:rsid w:val="009806A2"/>
    <w:rsid w:val="009810FA"/>
    <w:rsid w:val="0098288B"/>
    <w:rsid w:val="009829FA"/>
    <w:rsid w:val="00983107"/>
    <w:rsid w:val="0098353A"/>
    <w:rsid w:val="00983655"/>
    <w:rsid w:val="00983E9D"/>
    <w:rsid w:val="0098455B"/>
    <w:rsid w:val="00984935"/>
    <w:rsid w:val="00984949"/>
    <w:rsid w:val="00986017"/>
    <w:rsid w:val="0098618F"/>
    <w:rsid w:val="00986B3D"/>
    <w:rsid w:val="00991822"/>
    <w:rsid w:val="00993103"/>
    <w:rsid w:val="00993E3B"/>
    <w:rsid w:val="00994801"/>
    <w:rsid w:val="00994EE4"/>
    <w:rsid w:val="0099598D"/>
    <w:rsid w:val="00997144"/>
    <w:rsid w:val="00997D2D"/>
    <w:rsid w:val="009A0165"/>
    <w:rsid w:val="009A13AF"/>
    <w:rsid w:val="009A16A1"/>
    <w:rsid w:val="009A2B3B"/>
    <w:rsid w:val="009A2CF8"/>
    <w:rsid w:val="009A44EC"/>
    <w:rsid w:val="009A5739"/>
    <w:rsid w:val="009A6C72"/>
    <w:rsid w:val="009A7F9D"/>
    <w:rsid w:val="009B00FA"/>
    <w:rsid w:val="009B0476"/>
    <w:rsid w:val="009B0754"/>
    <w:rsid w:val="009B0CAC"/>
    <w:rsid w:val="009B1936"/>
    <w:rsid w:val="009B1B1C"/>
    <w:rsid w:val="009B1BEE"/>
    <w:rsid w:val="009B23C0"/>
    <w:rsid w:val="009B33A6"/>
    <w:rsid w:val="009B3713"/>
    <w:rsid w:val="009B3904"/>
    <w:rsid w:val="009B3F0C"/>
    <w:rsid w:val="009B3F5F"/>
    <w:rsid w:val="009B41BE"/>
    <w:rsid w:val="009B523B"/>
    <w:rsid w:val="009B5EB8"/>
    <w:rsid w:val="009B671A"/>
    <w:rsid w:val="009B6843"/>
    <w:rsid w:val="009B6A8A"/>
    <w:rsid w:val="009B72D4"/>
    <w:rsid w:val="009C0AFC"/>
    <w:rsid w:val="009C1AB9"/>
    <w:rsid w:val="009C2348"/>
    <w:rsid w:val="009C292D"/>
    <w:rsid w:val="009C2D81"/>
    <w:rsid w:val="009C3178"/>
    <w:rsid w:val="009C3658"/>
    <w:rsid w:val="009C3ADD"/>
    <w:rsid w:val="009C3F30"/>
    <w:rsid w:val="009C3FE8"/>
    <w:rsid w:val="009C4DF9"/>
    <w:rsid w:val="009C6FCB"/>
    <w:rsid w:val="009C7670"/>
    <w:rsid w:val="009D00D3"/>
    <w:rsid w:val="009D0151"/>
    <w:rsid w:val="009D21B4"/>
    <w:rsid w:val="009D334D"/>
    <w:rsid w:val="009D3453"/>
    <w:rsid w:val="009D3CE1"/>
    <w:rsid w:val="009D3FE5"/>
    <w:rsid w:val="009D417C"/>
    <w:rsid w:val="009D47F1"/>
    <w:rsid w:val="009D6278"/>
    <w:rsid w:val="009D65F8"/>
    <w:rsid w:val="009D7BBA"/>
    <w:rsid w:val="009E10AA"/>
    <w:rsid w:val="009E126D"/>
    <w:rsid w:val="009E1A69"/>
    <w:rsid w:val="009E1C8D"/>
    <w:rsid w:val="009E2075"/>
    <w:rsid w:val="009E2777"/>
    <w:rsid w:val="009E30F3"/>
    <w:rsid w:val="009E3FFF"/>
    <w:rsid w:val="009E6AF3"/>
    <w:rsid w:val="009E7D38"/>
    <w:rsid w:val="009F0139"/>
    <w:rsid w:val="009F0D75"/>
    <w:rsid w:val="009F0ED8"/>
    <w:rsid w:val="009F1632"/>
    <w:rsid w:val="009F2247"/>
    <w:rsid w:val="009F3238"/>
    <w:rsid w:val="009F4818"/>
    <w:rsid w:val="009F5080"/>
    <w:rsid w:val="009F63EB"/>
    <w:rsid w:val="009F7AEE"/>
    <w:rsid w:val="009F7D31"/>
    <w:rsid w:val="009F7F93"/>
    <w:rsid w:val="00A0092B"/>
    <w:rsid w:val="00A0238B"/>
    <w:rsid w:val="00A03A53"/>
    <w:rsid w:val="00A050A2"/>
    <w:rsid w:val="00A07EC8"/>
    <w:rsid w:val="00A109AE"/>
    <w:rsid w:val="00A1105F"/>
    <w:rsid w:val="00A138F6"/>
    <w:rsid w:val="00A13A27"/>
    <w:rsid w:val="00A13B97"/>
    <w:rsid w:val="00A147FB"/>
    <w:rsid w:val="00A15D39"/>
    <w:rsid w:val="00A16817"/>
    <w:rsid w:val="00A17F2F"/>
    <w:rsid w:val="00A20A2F"/>
    <w:rsid w:val="00A20A76"/>
    <w:rsid w:val="00A21036"/>
    <w:rsid w:val="00A212B5"/>
    <w:rsid w:val="00A21364"/>
    <w:rsid w:val="00A21A9C"/>
    <w:rsid w:val="00A22D79"/>
    <w:rsid w:val="00A23800"/>
    <w:rsid w:val="00A23822"/>
    <w:rsid w:val="00A249EE"/>
    <w:rsid w:val="00A24A35"/>
    <w:rsid w:val="00A2597D"/>
    <w:rsid w:val="00A25BA5"/>
    <w:rsid w:val="00A25D82"/>
    <w:rsid w:val="00A26FA0"/>
    <w:rsid w:val="00A270E5"/>
    <w:rsid w:val="00A27EEC"/>
    <w:rsid w:val="00A300B8"/>
    <w:rsid w:val="00A30453"/>
    <w:rsid w:val="00A31131"/>
    <w:rsid w:val="00A31265"/>
    <w:rsid w:val="00A31C1F"/>
    <w:rsid w:val="00A31CFE"/>
    <w:rsid w:val="00A325F2"/>
    <w:rsid w:val="00A344F8"/>
    <w:rsid w:val="00A36066"/>
    <w:rsid w:val="00A36152"/>
    <w:rsid w:val="00A36928"/>
    <w:rsid w:val="00A40027"/>
    <w:rsid w:val="00A40395"/>
    <w:rsid w:val="00A426DD"/>
    <w:rsid w:val="00A433BE"/>
    <w:rsid w:val="00A44347"/>
    <w:rsid w:val="00A44576"/>
    <w:rsid w:val="00A4495D"/>
    <w:rsid w:val="00A457D1"/>
    <w:rsid w:val="00A46C43"/>
    <w:rsid w:val="00A46E75"/>
    <w:rsid w:val="00A4740F"/>
    <w:rsid w:val="00A50AAA"/>
    <w:rsid w:val="00A52495"/>
    <w:rsid w:val="00A531C5"/>
    <w:rsid w:val="00A53218"/>
    <w:rsid w:val="00A532AB"/>
    <w:rsid w:val="00A5371C"/>
    <w:rsid w:val="00A538F3"/>
    <w:rsid w:val="00A53AD1"/>
    <w:rsid w:val="00A53D8A"/>
    <w:rsid w:val="00A546ED"/>
    <w:rsid w:val="00A55E12"/>
    <w:rsid w:val="00A564A2"/>
    <w:rsid w:val="00A565C5"/>
    <w:rsid w:val="00A565E7"/>
    <w:rsid w:val="00A57C4C"/>
    <w:rsid w:val="00A60054"/>
    <w:rsid w:val="00A6046C"/>
    <w:rsid w:val="00A60482"/>
    <w:rsid w:val="00A60C19"/>
    <w:rsid w:val="00A61037"/>
    <w:rsid w:val="00A6111D"/>
    <w:rsid w:val="00A618C9"/>
    <w:rsid w:val="00A621EC"/>
    <w:rsid w:val="00A6242A"/>
    <w:rsid w:val="00A63D74"/>
    <w:rsid w:val="00A6584C"/>
    <w:rsid w:val="00A65BDE"/>
    <w:rsid w:val="00A6626D"/>
    <w:rsid w:val="00A66292"/>
    <w:rsid w:val="00A66C24"/>
    <w:rsid w:val="00A66F44"/>
    <w:rsid w:val="00A6717A"/>
    <w:rsid w:val="00A67A1B"/>
    <w:rsid w:val="00A7016C"/>
    <w:rsid w:val="00A70329"/>
    <w:rsid w:val="00A70356"/>
    <w:rsid w:val="00A705D8"/>
    <w:rsid w:val="00A70832"/>
    <w:rsid w:val="00A7119E"/>
    <w:rsid w:val="00A72DC5"/>
    <w:rsid w:val="00A72FEB"/>
    <w:rsid w:val="00A734D2"/>
    <w:rsid w:val="00A73629"/>
    <w:rsid w:val="00A73785"/>
    <w:rsid w:val="00A74AD1"/>
    <w:rsid w:val="00A75899"/>
    <w:rsid w:val="00A76134"/>
    <w:rsid w:val="00A76452"/>
    <w:rsid w:val="00A771C6"/>
    <w:rsid w:val="00A77E1D"/>
    <w:rsid w:val="00A800AB"/>
    <w:rsid w:val="00A8032C"/>
    <w:rsid w:val="00A80BF1"/>
    <w:rsid w:val="00A80F78"/>
    <w:rsid w:val="00A818D0"/>
    <w:rsid w:val="00A82068"/>
    <w:rsid w:val="00A839B9"/>
    <w:rsid w:val="00A841AE"/>
    <w:rsid w:val="00A849D8"/>
    <w:rsid w:val="00A84C79"/>
    <w:rsid w:val="00A85D25"/>
    <w:rsid w:val="00A86164"/>
    <w:rsid w:val="00A87636"/>
    <w:rsid w:val="00A87978"/>
    <w:rsid w:val="00A90E63"/>
    <w:rsid w:val="00A91193"/>
    <w:rsid w:val="00A916A0"/>
    <w:rsid w:val="00A91BC2"/>
    <w:rsid w:val="00A925BF"/>
    <w:rsid w:val="00A927F7"/>
    <w:rsid w:val="00A93026"/>
    <w:rsid w:val="00A94E45"/>
    <w:rsid w:val="00A95A9F"/>
    <w:rsid w:val="00A96DCC"/>
    <w:rsid w:val="00AA1608"/>
    <w:rsid w:val="00AA1864"/>
    <w:rsid w:val="00AA2897"/>
    <w:rsid w:val="00AA2C43"/>
    <w:rsid w:val="00AA347A"/>
    <w:rsid w:val="00AA3618"/>
    <w:rsid w:val="00AA424D"/>
    <w:rsid w:val="00AA433A"/>
    <w:rsid w:val="00AA4CBB"/>
    <w:rsid w:val="00AA57A6"/>
    <w:rsid w:val="00AA58D6"/>
    <w:rsid w:val="00AA59A8"/>
    <w:rsid w:val="00AA6DDC"/>
    <w:rsid w:val="00AA71A3"/>
    <w:rsid w:val="00AB244A"/>
    <w:rsid w:val="00AB2753"/>
    <w:rsid w:val="00AB2DCF"/>
    <w:rsid w:val="00AB3556"/>
    <w:rsid w:val="00AB4F37"/>
    <w:rsid w:val="00AB6F05"/>
    <w:rsid w:val="00AB742E"/>
    <w:rsid w:val="00AB77B0"/>
    <w:rsid w:val="00AB78CE"/>
    <w:rsid w:val="00AC0972"/>
    <w:rsid w:val="00AC0EC6"/>
    <w:rsid w:val="00AC0F9B"/>
    <w:rsid w:val="00AC23F3"/>
    <w:rsid w:val="00AC40A2"/>
    <w:rsid w:val="00AC4277"/>
    <w:rsid w:val="00AC52DE"/>
    <w:rsid w:val="00AC5FDD"/>
    <w:rsid w:val="00AC745B"/>
    <w:rsid w:val="00AD058C"/>
    <w:rsid w:val="00AD0C18"/>
    <w:rsid w:val="00AD0F2C"/>
    <w:rsid w:val="00AD145F"/>
    <w:rsid w:val="00AD2815"/>
    <w:rsid w:val="00AD288D"/>
    <w:rsid w:val="00AD2F7F"/>
    <w:rsid w:val="00AD354E"/>
    <w:rsid w:val="00AD429E"/>
    <w:rsid w:val="00AD4D70"/>
    <w:rsid w:val="00AD56B8"/>
    <w:rsid w:val="00AD61F3"/>
    <w:rsid w:val="00AD63C6"/>
    <w:rsid w:val="00AD6556"/>
    <w:rsid w:val="00AD6685"/>
    <w:rsid w:val="00AD6AF0"/>
    <w:rsid w:val="00AD7E2F"/>
    <w:rsid w:val="00AE0526"/>
    <w:rsid w:val="00AE1CCF"/>
    <w:rsid w:val="00AE1E42"/>
    <w:rsid w:val="00AE2538"/>
    <w:rsid w:val="00AE2688"/>
    <w:rsid w:val="00AE2FFE"/>
    <w:rsid w:val="00AE3D54"/>
    <w:rsid w:val="00AE4301"/>
    <w:rsid w:val="00AE4452"/>
    <w:rsid w:val="00AE48AD"/>
    <w:rsid w:val="00AE508C"/>
    <w:rsid w:val="00AE56F3"/>
    <w:rsid w:val="00AE58A7"/>
    <w:rsid w:val="00AE5EA3"/>
    <w:rsid w:val="00AE7168"/>
    <w:rsid w:val="00AE7DD7"/>
    <w:rsid w:val="00AF0F5C"/>
    <w:rsid w:val="00AF33D0"/>
    <w:rsid w:val="00AF347D"/>
    <w:rsid w:val="00AF3864"/>
    <w:rsid w:val="00AF387F"/>
    <w:rsid w:val="00AF41E2"/>
    <w:rsid w:val="00AF521F"/>
    <w:rsid w:val="00AF522D"/>
    <w:rsid w:val="00AF7024"/>
    <w:rsid w:val="00B003FA"/>
    <w:rsid w:val="00B00CB4"/>
    <w:rsid w:val="00B01549"/>
    <w:rsid w:val="00B01F0C"/>
    <w:rsid w:val="00B02B8B"/>
    <w:rsid w:val="00B02F2E"/>
    <w:rsid w:val="00B037BA"/>
    <w:rsid w:val="00B03E5D"/>
    <w:rsid w:val="00B04471"/>
    <w:rsid w:val="00B04E3A"/>
    <w:rsid w:val="00B06202"/>
    <w:rsid w:val="00B062CA"/>
    <w:rsid w:val="00B0734D"/>
    <w:rsid w:val="00B07415"/>
    <w:rsid w:val="00B076EE"/>
    <w:rsid w:val="00B07B0A"/>
    <w:rsid w:val="00B10883"/>
    <w:rsid w:val="00B118D7"/>
    <w:rsid w:val="00B12F31"/>
    <w:rsid w:val="00B13CEB"/>
    <w:rsid w:val="00B1471D"/>
    <w:rsid w:val="00B14F79"/>
    <w:rsid w:val="00B158C6"/>
    <w:rsid w:val="00B1633B"/>
    <w:rsid w:val="00B20029"/>
    <w:rsid w:val="00B200F6"/>
    <w:rsid w:val="00B21BC4"/>
    <w:rsid w:val="00B21CF8"/>
    <w:rsid w:val="00B221CD"/>
    <w:rsid w:val="00B22B62"/>
    <w:rsid w:val="00B23258"/>
    <w:rsid w:val="00B2392B"/>
    <w:rsid w:val="00B23EF9"/>
    <w:rsid w:val="00B2438E"/>
    <w:rsid w:val="00B24B7D"/>
    <w:rsid w:val="00B24BFC"/>
    <w:rsid w:val="00B25D2E"/>
    <w:rsid w:val="00B26F5A"/>
    <w:rsid w:val="00B27180"/>
    <w:rsid w:val="00B271D9"/>
    <w:rsid w:val="00B2775D"/>
    <w:rsid w:val="00B27E1E"/>
    <w:rsid w:val="00B3023C"/>
    <w:rsid w:val="00B30992"/>
    <w:rsid w:val="00B30D84"/>
    <w:rsid w:val="00B3133F"/>
    <w:rsid w:val="00B314EB"/>
    <w:rsid w:val="00B31A0B"/>
    <w:rsid w:val="00B31E6D"/>
    <w:rsid w:val="00B323BC"/>
    <w:rsid w:val="00B3268D"/>
    <w:rsid w:val="00B32A56"/>
    <w:rsid w:val="00B33AB8"/>
    <w:rsid w:val="00B33B5E"/>
    <w:rsid w:val="00B33C8B"/>
    <w:rsid w:val="00B33CC3"/>
    <w:rsid w:val="00B372BF"/>
    <w:rsid w:val="00B407D4"/>
    <w:rsid w:val="00B4096E"/>
    <w:rsid w:val="00B40A3E"/>
    <w:rsid w:val="00B41423"/>
    <w:rsid w:val="00B431F9"/>
    <w:rsid w:val="00B43226"/>
    <w:rsid w:val="00B441D1"/>
    <w:rsid w:val="00B4498B"/>
    <w:rsid w:val="00B44F48"/>
    <w:rsid w:val="00B4576A"/>
    <w:rsid w:val="00B4682C"/>
    <w:rsid w:val="00B47387"/>
    <w:rsid w:val="00B50A38"/>
    <w:rsid w:val="00B50F5C"/>
    <w:rsid w:val="00B51293"/>
    <w:rsid w:val="00B51E7F"/>
    <w:rsid w:val="00B52D8F"/>
    <w:rsid w:val="00B53D95"/>
    <w:rsid w:val="00B54842"/>
    <w:rsid w:val="00B54F3E"/>
    <w:rsid w:val="00B5542A"/>
    <w:rsid w:val="00B55897"/>
    <w:rsid w:val="00B5626C"/>
    <w:rsid w:val="00B564A7"/>
    <w:rsid w:val="00B5661F"/>
    <w:rsid w:val="00B6173F"/>
    <w:rsid w:val="00B62716"/>
    <w:rsid w:val="00B62E08"/>
    <w:rsid w:val="00B6405A"/>
    <w:rsid w:val="00B65A68"/>
    <w:rsid w:val="00B6649A"/>
    <w:rsid w:val="00B67663"/>
    <w:rsid w:val="00B70913"/>
    <w:rsid w:val="00B70BEC"/>
    <w:rsid w:val="00B730E0"/>
    <w:rsid w:val="00B7322B"/>
    <w:rsid w:val="00B73B28"/>
    <w:rsid w:val="00B741A5"/>
    <w:rsid w:val="00B74759"/>
    <w:rsid w:val="00B74FB5"/>
    <w:rsid w:val="00B75539"/>
    <w:rsid w:val="00B7555A"/>
    <w:rsid w:val="00B76F1C"/>
    <w:rsid w:val="00B77B3A"/>
    <w:rsid w:val="00B8034C"/>
    <w:rsid w:val="00B80F0B"/>
    <w:rsid w:val="00B8100E"/>
    <w:rsid w:val="00B811A7"/>
    <w:rsid w:val="00B81B40"/>
    <w:rsid w:val="00B81BAF"/>
    <w:rsid w:val="00B81C63"/>
    <w:rsid w:val="00B828AD"/>
    <w:rsid w:val="00B83327"/>
    <w:rsid w:val="00B83741"/>
    <w:rsid w:val="00B83C91"/>
    <w:rsid w:val="00B84178"/>
    <w:rsid w:val="00B84E32"/>
    <w:rsid w:val="00B85A93"/>
    <w:rsid w:val="00B864C2"/>
    <w:rsid w:val="00B86FA5"/>
    <w:rsid w:val="00B8738A"/>
    <w:rsid w:val="00B90085"/>
    <w:rsid w:val="00B91564"/>
    <w:rsid w:val="00B9169A"/>
    <w:rsid w:val="00B92FD6"/>
    <w:rsid w:val="00B9368A"/>
    <w:rsid w:val="00B93834"/>
    <w:rsid w:val="00B93F12"/>
    <w:rsid w:val="00B944D7"/>
    <w:rsid w:val="00B95509"/>
    <w:rsid w:val="00B95951"/>
    <w:rsid w:val="00B96EFA"/>
    <w:rsid w:val="00B97031"/>
    <w:rsid w:val="00BA0793"/>
    <w:rsid w:val="00BA177C"/>
    <w:rsid w:val="00BA177D"/>
    <w:rsid w:val="00BA1949"/>
    <w:rsid w:val="00BA1A27"/>
    <w:rsid w:val="00BA2DB5"/>
    <w:rsid w:val="00BA351B"/>
    <w:rsid w:val="00BA3D41"/>
    <w:rsid w:val="00BA47E3"/>
    <w:rsid w:val="00BA5A1C"/>
    <w:rsid w:val="00BA762E"/>
    <w:rsid w:val="00BA7AFF"/>
    <w:rsid w:val="00BB01C8"/>
    <w:rsid w:val="00BB0D96"/>
    <w:rsid w:val="00BB174A"/>
    <w:rsid w:val="00BB1E03"/>
    <w:rsid w:val="00BB3887"/>
    <w:rsid w:val="00BB3A22"/>
    <w:rsid w:val="00BB466D"/>
    <w:rsid w:val="00BB4C93"/>
    <w:rsid w:val="00BB518F"/>
    <w:rsid w:val="00BB666B"/>
    <w:rsid w:val="00BB6AB1"/>
    <w:rsid w:val="00BB6E2D"/>
    <w:rsid w:val="00BB7D04"/>
    <w:rsid w:val="00BC0044"/>
    <w:rsid w:val="00BC0261"/>
    <w:rsid w:val="00BC075E"/>
    <w:rsid w:val="00BC2154"/>
    <w:rsid w:val="00BC2328"/>
    <w:rsid w:val="00BC30F3"/>
    <w:rsid w:val="00BC368D"/>
    <w:rsid w:val="00BC3BB1"/>
    <w:rsid w:val="00BC3DCC"/>
    <w:rsid w:val="00BC4A8A"/>
    <w:rsid w:val="00BC5F22"/>
    <w:rsid w:val="00BC7154"/>
    <w:rsid w:val="00BC7D80"/>
    <w:rsid w:val="00BC7DF1"/>
    <w:rsid w:val="00BC7EAF"/>
    <w:rsid w:val="00BD23A3"/>
    <w:rsid w:val="00BD29C4"/>
    <w:rsid w:val="00BD2E94"/>
    <w:rsid w:val="00BD3F5C"/>
    <w:rsid w:val="00BD48F2"/>
    <w:rsid w:val="00BD596B"/>
    <w:rsid w:val="00BD60F4"/>
    <w:rsid w:val="00BD6602"/>
    <w:rsid w:val="00BD698E"/>
    <w:rsid w:val="00BD6AF5"/>
    <w:rsid w:val="00BD6FA9"/>
    <w:rsid w:val="00BD7395"/>
    <w:rsid w:val="00BD7698"/>
    <w:rsid w:val="00BE007A"/>
    <w:rsid w:val="00BE012C"/>
    <w:rsid w:val="00BE0250"/>
    <w:rsid w:val="00BE053D"/>
    <w:rsid w:val="00BE0F0F"/>
    <w:rsid w:val="00BE10BA"/>
    <w:rsid w:val="00BE1418"/>
    <w:rsid w:val="00BE1427"/>
    <w:rsid w:val="00BE1693"/>
    <w:rsid w:val="00BE1DCC"/>
    <w:rsid w:val="00BE20FD"/>
    <w:rsid w:val="00BE2D70"/>
    <w:rsid w:val="00BE51B3"/>
    <w:rsid w:val="00BE5DAB"/>
    <w:rsid w:val="00BE643D"/>
    <w:rsid w:val="00BE7E30"/>
    <w:rsid w:val="00BF0D2A"/>
    <w:rsid w:val="00BF1777"/>
    <w:rsid w:val="00BF1C27"/>
    <w:rsid w:val="00BF3033"/>
    <w:rsid w:val="00BF5DAD"/>
    <w:rsid w:val="00BF6C29"/>
    <w:rsid w:val="00BF6C42"/>
    <w:rsid w:val="00BF707F"/>
    <w:rsid w:val="00BF7350"/>
    <w:rsid w:val="00BF7743"/>
    <w:rsid w:val="00C00314"/>
    <w:rsid w:val="00C00DAF"/>
    <w:rsid w:val="00C010DD"/>
    <w:rsid w:val="00C0163F"/>
    <w:rsid w:val="00C0175E"/>
    <w:rsid w:val="00C017FD"/>
    <w:rsid w:val="00C027D1"/>
    <w:rsid w:val="00C02C42"/>
    <w:rsid w:val="00C02CA0"/>
    <w:rsid w:val="00C03E24"/>
    <w:rsid w:val="00C03E8C"/>
    <w:rsid w:val="00C04C15"/>
    <w:rsid w:val="00C04E79"/>
    <w:rsid w:val="00C05A5F"/>
    <w:rsid w:val="00C0635C"/>
    <w:rsid w:val="00C06741"/>
    <w:rsid w:val="00C07036"/>
    <w:rsid w:val="00C0777B"/>
    <w:rsid w:val="00C07845"/>
    <w:rsid w:val="00C07C73"/>
    <w:rsid w:val="00C102BB"/>
    <w:rsid w:val="00C11C0F"/>
    <w:rsid w:val="00C13166"/>
    <w:rsid w:val="00C13477"/>
    <w:rsid w:val="00C16235"/>
    <w:rsid w:val="00C16695"/>
    <w:rsid w:val="00C16E9A"/>
    <w:rsid w:val="00C17EA1"/>
    <w:rsid w:val="00C2012F"/>
    <w:rsid w:val="00C20CF5"/>
    <w:rsid w:val="00C21223"/>
    <w:rsid w:val="00C21878"/>
    <w:rsid w:val="00C22682"/>
    <w:rsid w:val="00C23883"/>
    <w:rsid w:val="00C26AA3"/>
    <w:rsid w:val="00C26CDF"/>
    <w:rsid w:val="00C26D5B"/>
    <w:rsid w:val="00C26DFE"/>
    <w:rsid w:val="00C279BC"/>
    <w:rsid w:val="00C31DE4"/>
    <w:rsid w:val="00C324C2"/>
    <w:rsid w:val="00C325F9"/>
    <w:rsid w:val="00C3271B"/>
    <w:rsid w:val="00C32CD8"/>
    <w:rsid w:val="00C32F99"/>
    <w:rsid w:val="00C35B30"/>
    <w:rsid w:val="00C3614C"/>
    <w:rsid w:val="00C36FB3"/>
    <w:rsid w:val="00C403B2"/>
    <w:rsid w:val="00C40C9F"/>
    <w:rsid w:val="00C40F59"/>
    <w:rsid w:val="00C40F60"/>
    <w:rsid w:val="00C41A2E"/>
    <w:rsid w:val="00C41B5E"/>
    <w:rsid w:val="00C42B7A"/>
    <w:rsid w:val="00C42F1F"/>
    <w:rsid w:val="00C43D93"/>
    <w:rsid w:val="00C44CDA"/>
    <w:rsid w:val="00C4612B"/>
    <w:rsid w:val="00C46220"/>
    <w:rsid w:val="00C46B10"/>
    <w:rsid w:val="00C47278"/>
    <w:rsid w:val="00C472D5"/>
    <w:rsid w:val="00C50F9A"/>
    <w:rsid w:val="00C514AA"/>
    <w:rsid w:val="00C51D09"/>
    <w:rsid w:val="00C52E5B"/>
    <w:rsid w:val="00C531DE"/>
    <w:rsid w:val="00C552DF"/>
    <w:rsid w:val="00C55CAB"/>
    <w:rsid w:val="00C56F44"/>
    <w:rsid w:val="00C6035C"/>
    <w:rsid w:val="00C606D7"/>
    <w:rsid w:val="00C6094C"/>
    <w:rsid w:val="00C60B78"/>
    <w:rsid w:val="00C60D4A"/>
    <w:rsid w:val="00C627EF"/>
    <w:rsid w:val="00C62981"/>
    <w:rsid w:val="00C6332B"/>
    <w:rsid w:val="00C63F08"/>
    <w:rsid w:val="00C6404C"/>
    <w:rsid w:val="00C6553A"/>
    <w:rsid w:val="00C65A55"/>
    <w:rsid w:val="00C6603E"/>
    <w:rsid w:val="00C66292"/>
    <w:rsid w:val="00C66A63"/>
    <w:rsid w:val="00C6772C"/>
    <w:rsid w:val="00C70079"/>
    <w:rsid w:val="00C714B3"/>
    <w:rsid w:val="00C73F69"/>
    <w:rsid w:val="00C73F9F"/>
    <w:rsid w:val="00C741C8"/>
    <w:rsid w:val="00C7449F"/>
    <w:rsid w:val="00C74611"/>
    <w:rsid w:val="00C76E33"/>
    <w:rsid w:val="00C776F9"/>
    <w:rsid w:val="00C777E3"/>
    <w:rsid w:val="00C811AD"/>
    <w:rsid w:val="00C8126B"/>
    <w:rsid w:val="00C82985"/>
    <w:rsid w:val="00C82B11"/>
    <w:rsid w:val="00C82E38"/>
    <w:rsid w:val="00C82FB9"/>
    <w:rsid w:val="00C83AC3"/>
    <w:rsid w:val="00C83DB2"/>
    <w:rsid w:val="00C85D94"/>
    <w:rsid w:val="00C86214"/>
    <w:rsid w:val="00C864B7"/>
    <w:rsid w:val="00C87DF8"/>
    <w:rsid w:val="00C945DB"/>
    <w:rsid w:val="00C94660"/>
    <w:rsid w:val="00C94EC2"/>
    <w:rsid w:val="00C95506"/>
    <w:rsid w:val="00C97FE5"/>
    <w:rsid w:val="00CA0B87"/>
    <w:rsid w:val="00CA0D95"/>
    <w:rsid w:val="00CA1005"/>
    <w:rsid w:val="00CA1047"/>
    <w:rsid w:val="00CA1AB4"/>
    <w:rsid w:val="00CA280F"/>
    <w:rsid w:val="00CA292A"/>
    <w:rsid w:val="00CA34BA"/>
    <w:rsid w:val="00CA36AD"/>
    <w:rsid w:val="00CA3A67"/>
    <w:rsid w:val="00CA4553"/>
    <w:rsid w:val="00CA624C"/>
    <w:rsid w:val="00CA6365"/>
    <w:rsid w:val="00CA63FD"/>
    <w:rsid w:val="00CA74C7"/>
    <w:rsid w:val="00CA7A70"/>
    <w:rsid w:val="00CA7CA8"/>
    <w:rsid w:val="00CB0A93"/>
    <w:rsid w:val="00CB0B54"/>
    <w:rsid w:val="00CB1523"/>
    <w:rsid w:val="00CB2719"/>
    <w:rsid w:val="00CB2A00"/>
    <w:rsid w:val="00CB32BC"/>
    <w:rsid w:val="00CB357C"/>
    <w:rsid w:val="00CB3E58"/>
    <w:rsid w:val="00CB46A9"/>
    <w:rsid w:val="00CB5016"/>
    <w:rsid w:val="00CB51F4"/>
    <w:rsid w:val="00CB565D"/>
    <w:rsid w:val="00CB5661"/>
    <w:rsid w:val="00CB5A7A"/>
    <w:rsid w:val="00CB6005"/>
    <w:rsid w:val="00CB6218"/>
    <w:rsid w:val="00CB7231"/>
    <w:rsid w:val="00CB7FAE"/>
    <w:rsid w:val="00CC0369"/>
    <w:rsid w:val="00CC059D"/>
    <w:rsid w:val="00CC0F44"/>
    <w:rsid w:val="00CC0F80"/>
    <w:rsid w:val="00CC18F4"/>
    <w:rsid w:val="00CC1B07"/>
    <w:rsid w:val="00CC1EC5"/>
    <w:rsid w:val="00CC2A6C"/>
    <w:rsid w:val="00CC32C2"/>
    <w:rsid w:val="00CC357B"/>
    <w:rsid w:val="00CC48D2"/>
    <w:rsid w:val="00CC5537"/>
    <w:rsid w:val="00CC5DC3"/>
    <w:rsid w:val="00CC60AE"/>
    <w:rsid w:val="00CC6573"/>
    <w:rsid w:val="00CC6691"/>
    <w:rsid w:val="00CC6906"/>
    <w:rsid w:val="00CC6E4A"/>
    <w:rsid w:val="00CC7202"/>
    <w:rsid w:val="00CC7BB0"/>
    <w:rsid w:val="00CD21DE"/>
    <w:rsid w:val="00CD3180"/>
    <w:rsid w:val="00CD3877"/>
    <w:rsid w:val="00CD5110"/>
    <w:rsid w:val="00CD5799"/>
    <w:rsid w:val="00CD61C5"/>
    <w:rsid w:val="00CD6EAA"/>
    <w:rsid w:val="00CD71E3"/>
    <w:rsid w:val="00CD796A"/>
    <w:rsid w:val="00CE1717"/>
    <w:rsid w:val="00CE2C05"/>
    <w:rsid w:val="00CE3350"/>
    <w:rsid w:val="00CE36C8"/>
    <w:rsid w:val="00CE3F13"/>
    <w:rsid w:val="00CE518F"/>
    <w:rsid w:val="00CE607D"/>
    <w:rsid w:val="00CE685A"/>
    <w:rsid w:val="00CE6D66"/>
    <w:rsid w:val="00CF1531"/>
    <w:rsid w:val="00CF279F"/>
    <w:rsid w:val="00CF3DFA"/>
    <w:rsid w:val="00CF3F52"/>
    <w:rsid w:val="00CF431D"/>
    <w:rsid w:val="00CF56B4"/>
    <w:rsid w:val="00CF579E"/>
    <w:rsid w:val="00CF5ED1"/>
    <w:rsid w:val="00CF5FBE"/>
    <w:rsid w:val="00CF6146"/>
    <w:rsid w:val="00CF759C"/>
    <w:rsid w:val="00CF7A8E"/>
    <w:rsid w:val="00D00363"/>
    <w:rsid w:val="00D00445"/>
    <w:rsid w:val="00D013BC"/>
    <w:rsid w:val="00D019CE"/>
    <w:rsid w:val="00D03199"/>
    <w:rsid w:val="00D04491"/>
    <w:rsid w:val="00D04D53"/>
    <w:rsid w:val="00D05897"/>
    <w:rsid w:val="00D05DFB"/>
    <w:rsid w:val="00D05FCC"/>
    <w:rsid w:val="00D06209"/>
    <w:rsid w:val="00D066B8"/>
    <w:rsid w:val="00D07912"/>
    <w:rsid w:val="00D07FE3"/>
    <w:rsid w:val="00D1037B"/>
    <w:rsid w:val="00D11295"/>
    <w:rsid w:val="00D11A1B"/>
    <w:rsid w:val="00D12B95"/>
    <w:rsid w:val="00D12EC4"/>
    <w:rsid w:val="00D13986"/>
    <w:rsid w:val="00D147E3"/>
    <w:rsid w:val="00D158A1"/>
    <w:rsid w:val="00D16079"/>
    <w:rsid w:val="00D16E97"/>
    <w:rsid w:val="00D17EC6"/>
    <w:rsid w:val="00D203DF"/>
    <w:rsid w:val="00D21EE2"/>
    <w:rsid w:val="00D24015"/>
    <w:rsid w:val="00D2471A"/>
    <w:rsid w:val="00D24795"/>
    <w:rsid w:val="00D249E1"/>
    <w:rsid w:val="00D256A7"/>
    <w:rsid w:val="00D259A3"/>
    <w:rsid w:val="00D260E8"/>
    <w:rsid w:val="00D263E7"/>
    <w:rsid w:val="00D2734A"/>
    <w:rsid w:val="00D309A1"/>
    <w:rsid w:val="00D31303"/>
    <w:rsid w:val="00D317D1"/>
    <w:rsid w:val="00D333A0"/>
    <w:rsid w:val="00D33F77"/>
    <w:rsid w:val="00D35355"/>
    <w:rsid w:val="00D354D5"/>
    <w:rsid w:val="00D361B3"/>
    <w:rsid w:val="00D36289"/>
    <w:rsid w:val="00D36584"/>
    <w:rsid w:val="00D373AF"/>
    <w:rsid w:val="00D37DC2"/>
    <w:rsid w:val="00D42B19"/>
    <w:rsid w:val="00D43B98"/>
    <w:rsid w:val="00D43F31"/>
    <w:rsid w:val="00D446E7"/>
    <w:rsid w:val="00D44822"/>
    <w:rsid w:val="00D44A1A"/>
    <w:rsid w:val="00D44BF7"/>
    <w:rsid w:val="00D45BDC"/>
    <w:rsid w:val="00D460AF"/>
    <w:rsid w:val="00D46553"/>
    <w:rsid w:val="00D46640"/>
    <w:rsid w:val="00D46BAC"/>
    <w:rsid w:val="00D4716C"/>
    <w:rsid w:val="00D47A90"/>
    <w:rsid w:val="00D504D8"/>
    <w:rsid w:val="00D50BD3"/>
    <w:rsid w:val="00D5174B"/>
    <w:rsid w:val="00D52BFE"/>
    <w:rsid w:val="00D52EAA"/>
    <w:rsid w:val="00D52EF4"/>
    <w:rsid w:val="00D533BB"/>
    <w:rsid w:val="00D544C8"/>
    <w:rsid w:val="00D5554A"/>
    <w:rsid w:val="00D55973"/>
    <w:rsid w:val="00D559EB"/>
    <w:rsid w:val="00D566D3"/>
    <w:rsid w:val="00D570F3"/>
    <w:rsid w:val="00D60484"/>
    <w:rsid w:val="00D606DF"/>
    <w:rsid w:val="00D6210A"/>
    <w:rsid w:val="00D627BF"/>
    <w:rsid w:val="00D63654"/>
    <w:rsid w:val="00D640BD"/>
    <w:rsid w:val="00D6454D"/>
    <w:rsid w:val="00D64E52"/>
    <w:rsid w:val="00D64E53"/>
    <w:rsid w:val="00D654DB"/>
    <w:rsid w:val="00D655A0"/>
    <w:rsid w:val="00D65B34"/>
    <w:rsid w:val="00D66769"/>
    <w:rsid w:val="00D667AE"/>
    <w:rsid w:val="00D66BF6"/>
    <w:rsid w:val="00D67236"/>
    <w:rsid w:val="00D675B8"/>
    <w:rsid w:val="00D67B3F"/>
    <w:rsid w:val="00D7057A"/>
    <w:rsid w:val="00D70880"/>
    <w:rsid w:val="00D70A27"/>
    <w:rsid w:val="00D712A4"/>
    <w:rsid w:val="00D72963"/>
    <w:rsid w:val="00D72C40"/>
    <w:rsid w:val="00D72C4B"/>
    <w:rsid w:val="00D73645"/>
    <w:rsid w:val="00D7386E"/>
    <w:rsid w:val="00D74B0D"/>
    <w:rsid w:val="00D75305"/>
    <w:rsid w:val="00D754C4"/>
    <w:rsid w:val="00D75819"/>
    <w:rsid w:val="00D7599A"/>
    <w:rsid w:val="00D75A3A"/>
    <w:rsid w:val="00D760E3"/>
    <w:rsid w:val="00D76984"/>
    <w:rsid w:val="00D76EA9"/>
    <w:rsid w:val="00D770ED"/>
    <w:rsid w:val="00D80463"/>
    <w:rsid w:val="00D80ED6"/>
    <w:rsid w:val="00D83049"/>
    <w:rsid w:val="00D837CD"/>
    <w:rsid w:val="00D83EFE"/>
    <w:rsid w:val="00D842D4"/>
    <w:rsid w:val="00D846DD"/>
    <w:rsid w:val="00D84AA9"/>
    <w:rsid w:val="00D84D5F"/>
    <w:rsid w:val="00D859BB"/>
    <w:rsid w:val="00D86622"/>
    <w:rsid w:val="00D86810"/>
    <w:rsid w:val="00D87754"/>
    <w:rsid w:val="00D87D18"/>
    <w:rsid w:val="00D90269"/>
    <w:rsid w:val="00D91598"/>
    <w:rsid w:val="00D91D06"/>
    <w:rsid w:val="00D91DEC"/>
    <w:rsid w:val="00D91EEB"/>
    <w:rsid w:val="00D926E6"/>
    <w:rsid w:val="00D92992"/>
    <w:rsid w:val="00D93C84"/>
    <w:rsid w:val="00D94082"/>
    <w:rsid w:val="00D940D3"/>
    <w:rsid w:val="00D9460A"/>
    <w:rsid w:val="00D94F74"/>
    <w:rsid w:val="00D94FC9"/>
    <w:rsid w:val="00D95C31"/>
    <w:rsid w:val="00D96389"/>
    <w:rsid w:val="00D96C80"/>
    <w:rsid w:val="00DA1CC4"/>
    <w:rsid w:val="00DA2E0B"/>
    <w:rsid w:val="00DA2ED8"/>
    <w:rsid w:val="00DA3439"/>
    <w:rsid w:val="00DA463E"/>
    <w:rsid w:val="00DA490C"/>
    <w:rsid w:val="00DA5BA8"/>
    <w:rsid w:val="00DA603E"/>
    <w:rsid w:val="00DA62FA"/>
    <w:rsid w:val="00DA666F"/>
    <w:rsid w:val="00DA7D64"/>
    <w:rsid w:val="00DB09F1"/>
    <w:rsid w:val="00DB0D78"/>
    <w:rsid w:val="00DB2A53"/>
    <w:rsid w:val="00DB32B1"/>
    <w:rsid w:val="00DB3D86"/>
    <w:rsid w:val="00DB43D8"/>
    <w:rsid w:val="00DB48FA"/>
    <w:rsid w:val="00DB493D"/>
    <w:rsid w:val="00DB6F3E"/>
    <w:rsid w:val="00DB78C1"/>
    <w:rsid w:val="00DB7D81"/>
    <w:rsid w:val="00DC02AD"/>
    <w:rsid w:val="00DC10ED"/>
    <w:rsid w:val="00DC11BA"/>
    <w:rsid w:val="00DC1DAD"/>
    <w:rsid w:val="00DC2B31"/>
    <w:rsid w:val="00DC3196"/>
    <w:rsid w:val="00DC3247"/>
    <w:rsid w:val="00DC36B0"/>
    <w:rsid w:val="00DC3940"/>
    <w:rsid w:val="00DC43A7"/>
    <w:rsid w:val="00DC54A2"/>
    <w:rsid w:val="00DC58B5"/>
    <w:rsid w:val="00DC5CA9"/>
    <w:rsid w:val="00DC62AF"/>
    <w:rsid w:val="00DC75FC"/>
    <w:rsid w:val="00DC7E7D"/>
    <w:rsid w:val="00DD0D26"/>
    <w:rsid w:val="00DD179E"/>
    <w:rsid w:val="00DD3C30"/>
    <w:rsid w:val="00DD46A5"/>
    <w:rsid w:val="00DD537D"/>
    <w:rsid w:val="00DD56FF"/>
    <w:rsid w:val="00DD6C54"/>
    <w:rsid w:val="00DD7B77"/>
    <w:rsid w:val="00DE2588"/>
    <w:rsid w:val="00DE36FF"/>
    <w:rsid w:val="00DE4061"/>
    <w:rsid w:val="00DE45B5"/>
    <w:rsid w:val="00DE4AC3"/>
    <w:rsid w:val="00DE64F2"/>
    <w:rsid w:val="00DE671D"/>
    <w:rsid w:val="00DE6A14"/>
    <w:rsid w:val="00DF1709"/>
    <w:rsid w:val="00DF2166"/>
    <w:rsid w:val="00DF2D05"/>
    <w:rsid w:val="00DF2F7B"/>
    <w:rsid w:val="00DF3A14"/>
    <w:rsid w:val="00DF4360"/>
    <w:rsid w:val="00DF5044"/>
    <w:rsid w:val="00DF5DCB"/>
    <w:rsid w:val="00DF62A8"/>
    <w:rsid w:val="00DF6723"/>
    <w:rsid w:val="00DF758C"/>
    <w:rsid w:val="00DF771D"/>
    <w:rsid w:val="00DF7864"/>
    <w:rsid w:val="00DF78BF"/>
    <w:rsid w:val="00E00E12"/>
    <w:rsid w:val="00E00FC6"/>
    <w:rsid w:val="00E01BCD"/>
    <w:rsid w:val="00E02FB8"/>
    <w:rsid w:val="00E037FD"/>
    <w:rsid w:val="00E03D81"/>
    <w:rsid w:val="00E04415"/>
    <w:rsid w:val="00E04A19"/>
    <w:rsid w:val="00E058D6"/>
    <w:rsid w:val="00E05FBF"/>
    <w:rsid w:val="00E07488"/>
    <w:rsid w:val="00E07AA9"/>
    <w:rsid w:val="00E1216D"/>
    <w:rsid w:val="00E12535"/>
    <w:rsid w:val="00E12761"/>
    <w:rsid w:val="00E12A20"/>
    <w:rsid w:val="00E12BAB"/>
    <w:rsid w:val="00E141B2"/>
    <w:rsid w:val="00E14B83"/>
    <w:rsid w:val="00E14D93"/>
    <w:rsid w:val="00E15018"/>
    <w:rsid w:val="00E15069"/>
    <w:rsid w:val="00E151F2"/>
    <w:rsid w:val="00E15730"/>
    <w:rsid w:val="00E160E7"/>
    <w:rsid w:val="00E1644C"/>
    <w:rsid w:val="00E166BB"/>
    <w:rsid w:val="00E169BD"/>
    <w:rsid w:val="00E16A05"/>
    <w:rsid w:val="00E1777E"/>
    <w:rsid w:val="00E205AE"/>
    <w:rsid w:val="00E217FD"/>
    <w:rsid w:val="00E220F6"/>
    <w:rsid w:val="00E224A7"/>
    <w:rsid w:val="00E2278B"/>
    <w:rsid w:val="00E23231"/>
    <w:rsid w:val="00E23996"/>
    <w:rsid w:val="00E2449A"/>
    <w:rsid w:val="00E25648"/>
    <w:rsid w:val="00E26DAD"/>
    <w:rsid w:val="00E27E5D"/>
    <w:rsid w:val="00E30105"/>
    <w:rsid w:val="00E30BDF"/>
    <w:rsid w:val="00E334BD"/>
    <w:rsid w:val="00E33E2A"/>
    <w:rsid w:val="00E3454D"/>
    <w:rsid w:val="00E3561E"/>
    <w:rsid w:val="00E35B83"/>
    <w:rsid w:val="00E35D55"/>
    <w:rsid w:val="00E36794"/>
    <w:rsid w:val="00E37AFE"/>
    <w:rsid w:val="00E37BB9"/>
    <w:rsid w:val="00E421AD"/>
    <w:rsid w:val="00E42FF6"/>
    <w:rsid w:val="00E43A22"/>
    <w:rsid w:val="00E44BBA"/>
    <w:rsid w:val="00E44C1D"/>
    <w:rsid w:val="00E46717"/>
    <w:rsid w:val="00E46C3D"/>
    <w:rsid w:val="00E470A4"/>
    <w:rsid w:val="00E47D5F"/>
    <w:rsid w:val="00E51208"/>
    <w:rsid w:val="00E51280"/>
    <w:rsid w:val="00E5224E"/>
    <w:rsid w:val="00E52681"/>
    <w:rsid w:val="00E53A4B"/>
    <w:rsid w:val="00E53E88"/>
    <w:rsid w:val="00E54562"/>
    <w:rsid w:val="00E545AC"/>
    <w:rsid w:val="00E55011"/>
    <w:rsid w:val="00E567EE"/>
    <w:rsid w:val="00E57364"/>
    <w:rsid w:val="00E57A51"/>
    <w:rsid w:val="00E57EC3"/>
    <w:rsid w:val="00E57FB6"/>
    <w:rsid w:val="00E6037E"/>
    <w:rsid w:val="00E60487"/>
    <w:rsid w:val="00E62E1C"/>
    <w:rsid w:val="00E6347A"/>
    <w:rsid w:val="00E63C7A"/>
    <w:rsid w:val="00E64160"/>
    <w:rsid w:val="00E646A4"/>
    <w:rsid w:val="00E64B04"/>
    <w:rsid w:val="00E64B71"/>
    <w:rsid w:val="00E653FF"/>
    <w:rsid w:val="00E65C75"/>
    <w:rsid w:val="00E66CE6"/>
    <w:rsid w:val="00E6776B"/>
    <w:rsid w:val="00E677FA"/>
    <w:rsid w:val="00E67BB7"/>
    <w:rsid w:val="00E71510"/>
    <w:rsid w:val="00E719BE"/>
    <w:rsid w:val="00E71AF4"/>
    <w:rsid w:val="00E72B33"/>
    <w:rsid w:val="00E736E6"/>
    <w:rsid w:val="00E7623B"/>
    <w:rsid w:val="00E7726A"/>
    <w:rsid w:val="00E7749D"/>
    <w:rsid w:val="00E7774B"/>
    <w:rsid w:val="00E777DD"/>
    <w:rsid w:val="00E7791D"/>
    <w:rsid w:val="00E7B98A"/>
    <w:rsid w:val="00E80B3C"/>
    <w:rsid w:val="00E80E79"/>
    <w:rsid w:val="00E813A3"/>
    <w:rsid w:val="00E81626"/>
    <w:rsid w:val="00E81CEC"/>
    <w:rsid w:val="00E83135"/>
    <w:rsid w:val="00E840FC"/>
    <w:rsid w:val="00E84905"/>
    <w:rsid w:val="00E8564B"/>
    <w:rsid w:val="00E85F03"/>
    <w:rsid w:val="00E85F24"/>
    <w:rsid w:val="00E867F6"/>
    <w:rsid w:val="00E86A1B"/>
    <w:rsid w:val="00E879A5"/>
    <w:rsid w:val="00E87E5F"/>
    <w:rsid w:val="00E87EE3"/>
    <w:rsid w:val="00E91DB6"/>
    <w:rsid w:val="00E9436A"/>
    <w:rsid w:val="00E946FD"/>
    <w:rsid w:val="00E947F7"/>
    <w:rsid w:val="00E94B9E"/>
    <w:rsid w:val="00E952BF"/>
    <w:rsid w:val="00E95CEF"/>
    <w:rsid w:val="00E95D74"/>
    <w:rsid w:val="00E961DF"/>
    <w:rsid w:val="00E9676B"/>
    <w:rsid w:val="00E9743F"/>
    <w:rsid w:val="00E97C6D"/>
    <w:rsid w:val="00EA0F47"/>
    <w:rsid w:val="00EA1BDE"/>
    <w:rsid w:val="00EA1CFA"/>
    <w:rsid w:val="00EA2DE4"/>
    <w:rsid w:val="00EA3733"/>
    <w:rsid w:val="00EA4706"/>
    <w:rsid w:val="00EA4BA6"/>
    <w:rsid w:val="00EA519C"/>
    <w:rsid w:val="00EA5A90"/>
    <w:rsid w:val="00EA5B0A"/>
    <w:rsid w:val="00EA76AD"/>
    <w:rsid w:val="00EB1722"/>
    <w:rsid w:val="00EB176A"/>
    <w:rsid w:val="00EB20AA"/>
    <w:rsid w:val="00EB28F9"/>
    <w:rsid w:val="00EB35F6"/>
    <w:rsid w:val="00EB3B77"/>
    <w:rsid w:val="00EB3C82"/>
    <w:rsid w:val="00EB3EBE"/>
    <w:rsid w:val="00EB4647"/>
    <w:rsid w:val="00EB4BCB"/>
    <w:rsid w:val="00EB501F"/>
    <w:rsid w:val="00EB68CD"/>
    <w:rsid w:val="00EB6F46"/>
    <w:rsid w:val="00EB71DF"/>
    <w:rsid w:val="00EC150E"/>
    <w:rsid w:val="00EC1BEB"/>
    <w:rsid w:val="00EC241E"/>
    <w:rsid w:val="00EC26D6"/>
    <w:rsid w:val="00EC2B64"/>
    <w:rsid w:val="00EC2E61"/>
    <w:rsid w:val="00EC2E96"/>
    <w:rsid w:val="00EC3F89"/>
    <w:rsid w:val="00EC4BC3"/>
    <w:rsid w:val="00EC4F4F"/>
    <w:rsid w:val="00EC5A48"/>
    <w:rsid w:val="00EC5FC4"/>
    <w:rsid w:val="00EC6467"/>
    <w:rsid w:val="00EC6F52"/>
    <w:rsid w:val="00ED0682"/>
    <w:rsid w:val="00ED10CE"/>
    <w:rsid w:val="00ED291A"/>
    <w:rsid w:val="00ED3159"/>
    <w:rsid w:val="00ED37B9"/>
    <w:rsid w:val="00ED50B5"/>
    <w:rsid w:val="00ED55BE"/>
    <w:rsid w:val="00ED7C5D"/>
    <w:rsid w:val="00ED7FDB"/>
    <w:rsid w:val="00EE02E3"/>
    <w:rsid w:val="00EE0C5E"/>
    <w:rsid w:val="00EE1469"/>
    <w:rsid w:val="00EE1FC3"/>
    <w:rsid w:val="00EE380F"/>
    <w:rsid w:val="00EE39D0"/>
    <w:rsid w:val="00EE3DDA"/>
    <w:rsid w:val="00EE3FA0"/>
    <w:rsid w:val="00EE660F"/>
    <w:rsid w:val="00EE6686"/>
    <w:rsid w:val="00EE6918"/>
    <w:rsid w:val="00EE69B7"/>
    <w:rsid w:val="00EE7082"/>
    <w:rsid w:val="00EE7DB3"/>
    <w:rsid w:val="00EF0473"/>
    <w:rsid w:val="00EF0FE7"/>
    <w:rsid w:val="00EF147B"/>
    <w:rsid w:val="00EF1554"/>
    <w:rsid w:val="00EF16CC"/>
    <w:rsid w:val="00EF179E"/>
    <w:rsid w:val="00EF1BC4"/>
    <w:rsid w:val="00EF2055"/>
    <w:rsid w:val="00EF236C"/>
    <w:rsid w:val="00EF36FC"/>
    <w:rsid w:val="00EF415F"/>
    <w:rsid w:val="00EF4F0E"/>
    <w:rsid w:val="00EF5BE9"/>
    <w:rsid w:val="00EF5D9A"/>
    <w:rsid w:val="00EF5F7B"/>
    <w:rsid w:val="00EF626B"/>
    <w:rsid w:val="00F01E3F"/>
    <w:rsid w:val="00F04646"/>
    <w:rsid w:val="00F049E6"/>
    <w:rsid w:val="00F051AF"/>
    <w:rsid w:val="00F06148"/>
    <w:rsid w:val="00F06553"/>
    <w:rsid w:val="00F0655E"/>
    <w:rsid w:val="00F066C7"/>
    <w:rsid w:val="00F06978"/>
    <w:rsid w:val="00F07CE0"/>
    <w:rsid w:val="00F1106C"/>
    <w:rsid w:val="00F11D04"/>
    <w:rsid w:val="00F11D3C"/>
    <w:rsid w:val="00F11E86"/>
    <w:rsid w:val="00F141F2"/>
    <w:rsid w:val="00F14F08"/>
    <w:rsid w:val="00F1554B"/>
    <w:rsid w:val="00F164A2"/>
    <w:rsid w:val="00F16ADA"/>
    <w:rsid w:val="00F202BA"/>
    <w:rsid w:val="00F218F3"/>
    <w:rsid w:val="00F226F7"/>
    <w:rsid w:val="00F2308F"/>
    <w:rsid w:val="00F23E8D"/>
    <w:rsid w:val="00F24530"/>
    <w:rsid w:val="00F255D0"/>
    <w:rsid w:val="00F26116"/>
    <w:rsid w:val="00F26370"/>
    <w:rsid w:val="00F2693B"/>
    <w:rsid w:val="00F26957"/>
    <w:rsid w:val="00F27B4B"/>
    <w:rsid w:val="00F27D73"/>
    <w:rsid w:val="00F307D2"/>
    <w:rsid w:val="00F31960"/>
    <w:rsid w:val="00F31E3C"/>
    <w:rsid w:val="00F3306D"/>
    <w:rsid w:val="00F339F6"/>
    <w:rsid w:val="00F355AB"/>
    <w:rsid w:val="00F3562E"/>
    <w:rsid w:val="00F373B6"/>
    <w:rsid w:val="00F375FE"/>
    <w:rsid w:val="00F379AD"/>
    <w:rsid w:val="00F41755"/>
    <w:rsid w:val="00F42EFE"/>
    <w:rsid w:val="00F43C9A"/>
    <w:rsid w:val="00F4487C"/>
    <w:rsid w:val="00F44DDD"/>
    <w:rsid w:val="00F44EFD"/>
    <w:rsid w:val="00F4591B"/>
    <w:rsid w:val="00F46110"/>
    <w:rsid w:val="00F50E67"/>
    <w:rsid w:val="00F51AC9"/>
    <w:rsid w:val="00F52073"/>
    <w:rsid w:val="00F52314"/>
    <w:rsid w:val="00F524F2"/>
    <w:rsid w:val="00F52976"/>
    <w:rsid w:val="00F52A76"/>
    <w:rsid w:val="00F532C2"/>
    <w:rsid w:val="00F5330C"/>
    <w:rsid w:val="00F53358"/>
    <w:rsid w:val="00F538B6"/>
    <w:rsid w:val="00F53D56"/>
    <w:rsid w:val="00F55691"/>
    <w:rsid w:val="00F56644"/>
    <w:rsid w:val="00F5715B"/>
    <w:rsid w:val="00F57D63"/>
    <w:rsid w:val="00F60059"/>
    <w:rsid w:val="00F61FE4"/>
    <w:rsid w:val="00F6292A"/>
    <w:rsid w:val="00F62B80"/>
    <w:rsid w:val="00F62E0E"/>
    <w:rsid w:val="00F63091"/>
    <w:rsid w:val="00F634A2"/>
    <w:rsid w:val="00F63B4D"/>
    <w:rsid w:val="00F64544"/>
    <w:rsid w:val="00F651CE"/>
    <w:rsid w:val="00F652E6"/>
    <w:rsid w:val="00F65947"/>
    <w:rsid w:val="00F65BB6"/>
    <w:rsid w:val="00F6637E"/>
    <w:rsid w:val="00F669E7"/>
    <w:rsid w:val="00F6704E"/>
    <w:rsid w:val="00F709F7"/>
    <w:rsid w:val="00F71342"/>
    <w:rsid w:val="00F71666"/>
    <w:rsid w:val="00F719AE"/>
    <w:rsid w:val="00F72547"/>
    <w:rsid w:val="00F727A8"/>
    <w:rsid w:val="00F7414E"/>
    <w:rsid w:val="00F74353"/>
    <w:rsid w:val="00F758F7"/>
    <w:rsid w:val="00F75928"/>
    <w:rsid w:val="00F75A74"/>
    <w:rsid w:val="00F75D73"/>
    <w:rsid w:val="00F76157"/>
    <w:rsid w:val="00F762B2"/>
    <w:rsid w:val="00F7676F"/>
    <w:rsid w:val="00F811B5"/>
    <w:rsid w:val="00F81C05"/>
    <w:rsid w:val="00F839F7"/>
    <w:rsid w:val="00F8431E"/>
    <w:rsid w:val="00F853FD"/>
    <w:rsid w:val="00F859C7"/>
    <w:rsid w:val="00F86990"/>
    <w:rsid w:val="00F870FC"/>
    <w:rsid w:val="00F87B13"/>
    <w:rsid w:val="00F90015"/>
    <w:rsid w:val="00F902DD"/>
    <w:rsid w:val="00F915A8"/>
    <w:rsid w:val="00F9172D"/>
    <w:rsid w:val="00F92CD0"/>
    <w:rsid w:val="00F9301B"/>
    <w:rsid w:val="00F93A2A"/>
    <w:rsid w:val="00F948B3"/>
    <w:rsid w:val="00F94E46"/>
    <w:rsid w:val="00F970F5"/>
    <w:rsid w:val="00F97252"/>
    <w:rsid w:val="00F97B8A"/>
    <w:rsid w:val="00FA0264"/>
    <w:rsid w:val="00FA05A3"/>
    <w:rsid w:val="00FA0D18"/>
    <w:rsid w:val="00FA128A"/>
    <w:rsid w:val="00FA1EFC"/>
    <w:rsid w:val="00FA287C"/>
    <w:rsid w:val="00FA2EBF"/>
    <w:rsid w:val="00FA3482"/>
    <w:rsid w:val="00FA3ED4"/>
    <w:rsid w:val="00FA4319"/>
    <w:rsid w:val="00FA4658"/>
    <w:rsid w:val="00FA4674"/>
    <w:rsid w:val="00FA4877"/>
    <w:rsid w:val="00FA4C05"/>
    <w:rsid w:val="00FA4CA2"/>
    <w:rsid w:val="00FA50EC"/>
    <w:rsid w:val="00FA55DD"/>
    <w:rsid w:val="00FA587D"/>
    <w:rsid w:val="00FA6AE7"/>
    <w:rsid w:val="00FB0DAB"/>
    <w:rsid w:val="00FB1470"/>
    <w:rsid w:val="00FB1A8F"/>
    <w:rsid w:val="00FB21BF"/>
    <w:rsid w:val="00FB235A"/>
    <w:rsid w:val="00FB2701"/>
    <w:rsid w:val="00FB2783"/>
    <w:rsid w:val="00FB2A12"/>
    <w:rsid w:val="00FB2D76"/>
    <w:rsid w:val="00FB404A"/>
    <w:rsid w:val="00FB45E0"/>
    <w:rsid w:val="00FB4D06"/>
    <w:rsid w:val="00FB56BB"/>
    <w:rsid w:val="00FB67F1"/>
    <w:rsid w:val="00FB6898"/>
    <w:rsid w:val="00FB6AF1"/>
    <w:rsid w:val="00FB741A"/>
    <w:rsid w:val="00FB7910"/>
    <w:rsid w:val="00FC0745"/>
    <w:rsid w:val="00FC0CD1"/>
    <w:rsid w:val="00FC0DEC"/>
    <w:rsid w:val="00FC30D7"/>
    <w:rsid w:val="00FC317B"/>
    <w:rsid w:val="00FC331B"/>
    <w:rsid w:val="00FC4C04"/>
    <w:rsid w:val="00FC54E5"/>
    <w:rsid w:val="00FC59BE"/>
    <w:rsid w:val="00FC5F88"/>
    <w:rsid w:val="00FC65CE"/>
    <w:rsid w:val="00FC7B7B"/>
    <w:rsid w:val="00FD029C"/>
    <w:rsid w:val="00FD02B7"/>
    <w:rsid w:val="00FD047D"/>
    <w:rsid w:val="00FD073F"/>
    <w:rsid w:val="00FD0C2B"/>
    <w:rsid w:val="00FD0D38"/>
    <w:rsid w:val="00FD16FD"/>
    <w:rsid w:val="00FD2D82"/>
    <w:rsid w:val="00FD33EC"/>
    <w:rsid w:val="00FD4C4F"/>
    <w:rsid w:val="00FD537A"/>
    <w:rsid w:val="00FD57E2"/>
    <w:rsid w:val="00FD6CDE"/>
    <w:rsid w:val="00FD6CF1"/>
    <w:rsid w:val="00FD7B48"/>
    <w:rsid w:val="00FD7E10"/>
    <w:rsid w:val="00FE04B3"/>
    <w:rsid w:val="00FE1B35"/>
    <w:rsid w:val="00FE21AC"/>
    <w:rsid w:val="00FE4814"/>
    <w:rsid w:val="00FE5D70"/>
    <w:rsid w:val="00FE6790"/>
    <w:rsid w:val="00FE6834"/>
    <w:rsid w:val="00FE7EDC"/>
    <w:rsid w:val="00FF0A9E"/>
    <w:rsid w:val="00FF28BA"/>
    <w:rsid w:val="00FF34AF"/>
    <w:rsid w:val="00FF50BE"/>
    <w:rsid w:val="00FF59AA"/>
    <w:rsid w:val="00FF64AA"/>
    <w:rsid w:val="00FF6887"/>
    <w:rsid w:val="0103FE83"/>
    <w:rsid w:val="015472CD"/>
    <w:rsid w:val="019AEB91"/>
    <w:rsid w:val="01A7F91B"/>
    <w:rsid w:val="01BB2887"/>
    <w:rsid w:val="01E89EDB"/>
    <w:rsid w:val="01F83B59"/>
    <w:rsid w:val="01F917F7"/>
    <w:rsid w:val="021C0044"/>
    <w:rsid w:val="022DE759"/>
    <w:rsid w:val="02534DFE"/>
    <w:rsid w:val="0278EC98"/>
    <w:rsid w:val="027ACD51"/>
    <w:rsid w:val="028CAEFF"/>
    <w:rsid w:val="029787CE"/>
    <w:rsid w:val="02C96F34"/>
    <w:rsid w:val="02E8B1AA"/>
    <w:rsid w:val="030223E9"/>
    <w:rsid w:val="0309974C"/>
    <w:rsid w:val="03115FCE"/>
    <w:rsid w:val="0343DA58"/>
    <w:rsid w:val="03470BEA"/>
    <w:rsid w:val="03B8B3ED"/>
    <w:rsid w:val="03C40E01"/>
    <w:rsid w:val="0402A065"/>
    <w:rsid w:val="040DE3C4"/>
    <w:rsid w:val="044D740A"/>
    <w:rsid w:val="04564447"/>
    <w:rsid w:val="04789BFE"/>
    <w:rsid w:val="047A163A"/>
    <w:rsid w:val="0497239C"/>
    <w:rsid w:val="04AB559E"/>
    <w:rsid w:val="04E8ED81"/>
    <w:rsid w:val="04EA04D8"/>
    <w:rsid w:val="050049BD"/>
    <w:rsid w:val="050DF1E7"/>
    <w:rsid w:val="05497561"/>
    <w:rsid w:val="05767AF9"/>
    <w:rsid w:val="0582C301"/>
    <w:rsid w:val="059BA76F"/>
    <w:rsid w:val="05EF7B31"/>
    <w:rsid w:val="060807B1"/>
    <w:rsid w:val="06339B2E"/>
    <w:rsid w:val="063ACD32"/>
    <w:rsid w:val="064A9FDA"/>
    <w:rsid w:val="065B2687"/>
    <w:rsid w:val="068D7A84"/>
    <w:rsid w:val="06AA94FD"/>
    <w:rsid w:val="06CE2740"/>
    <w:rsid w:val="06D9805D"/>
    <w:rsid w:val="06E98F45"/>
    <w:rsid w:val="06ED5465"/>
    <w:rsid w:val="070BD954"/>
    <w:rsid w:val="074D4179"/>
    <w:rsid w:val="0751DB72"/>
    <w:rsid w:val="0768FDDB"/>
    <w:rsid w:val="076D75B3"/>
    <w:rsid w:val="07A1F0E5"/>
    <w:rsid w:val="07D86B0E"/>
    <w:rsid w:val="07E7BDE4"/>
    <w:rsid w:val="07ECD078"/>
    <w:rsid w:val="07EE5623"/>
    <w:rsid w:val="0803C960"/>
    <w:rsid w:val="0849DDF1"/>
    <w:rsid w:val="085B58E5"/>
    <w:rsid w:val="08EBDB2B"/>
    <w:rsid w:val="08ED9ABF"/>
    <w:rsid w:val="08F0E5EB"/>
    <w:rsid w:val="090F8180"/>
    <w:rsid w:val="09145612"/>
    <w:rsid w:val="09267648"/>
    <w:rsid w:val="093BD909"/>
    <w:rsid w:val="093EC6A6"/>
    <w:rsid w:val="0951D3CB"/>
    <w:rsid w:val="0969C314"/>
    <w:rsid w:val="097CEB10"/>
    <w:rsid w:val="09813659"/>
    <w:rsid w:val="0984B838"/>
    <w:rsid w:val="098F677D"/>
    <w:rsid w:val="09A1358A"/>
    <w:rsid w:val="0A0AB3BE"/>
    <w:rsid w:val="0A15D13C"/>
    <w:rsid w:val="0A24F3DD"/>
    <w:rsid w:val="0A3123FA"/>
    <w:rsid w:val="0A52D721"/>
    <w:rsid w:val="0A8BD3A7"/>
    <w:rsid w:val="0ADFCEB3"/>
    <w:rsid w:val="0AF379CB"/>
    <w:rsid w:val="0B097D36"/>
    <w:rsid w:val="0B0B0D91"/>
    <w:rsid w:val="0B0CEC06"/>
    <w:rsid w:val="0B158C6C"/>
    <w:rsid w:val="0B901AAD"/>
    <w:rsid w:val="0B94D068"/>
    <w:rsid w:val="0B94DAE2"/>
    <w:rsid w:val="0BB89A14"/>
    <w:rsid w:val="0BBE13B7"/>
    <w:rsid w:val="0BD88350"/>
    <w:rsid w:val="0BE42E8A"/>
    <w:rsid w:val="0C4A4300"/>
    <w:rsid w:val="0C4D05B4"/>
    <w:rsid w:val="0C6CF351"/>
    <w:rsid w:val="0C7B0B72"/>
    <w:rsid w:val="0C7CC067"/>
    <w:rsid w:val="0C86FB86"/>
    <w:rsid w:val="0C9B2BDD"/>
    <w:rsid w:val="0C9F152F"/>
    <w:rsid w:val="0CAC8E16"/>
    <w:rsid w:val="0CC0AC49"/>
    <w:rsid w:val="0D0423E9"/>
    <w:rsid w:val="0D053A1C"/>
    <w:rsid w:val="0D3A5762"/>
    <w:rsid w:val="0D50D599"/>
    <w:rsid w:val="0D5C1D10"/>
    <w:rsid w:val="0D6233B3"/>
    <w:rsid w:val="0D6CD5EF"/>
    <w:rsid w:val="0D6F4DAE"/>
    <w:rsid w:val="0D7E079B"/>
    <w:rsid w:val="0D9105C5"/>
    <w:rsid w:val="0DA68DDF"/>
    <w:rsid w:val="0DAAEB74"/>
    <w:rsid w:val="0DC46AFD"/>
    <w:rsid w:val="0DD99F19"/>
    <w:rsid w:val="0DDE8950"/>
    <w:rsid w:val="0E1E182B"/>
    <w:rsid w:val="0E2EBAF6"/>
    <w:rsid w:val="0E43AC82"/>
    <w:rsid w:val="0E50CAF2"/>
    <w:rsid w:val="0E52E26C"/>
    <w:rsid w:val="0E6EC6EA"/>
    <w:rsid w:val="0E7A4122"/>
    <w:rsid w:val="0E891EF1"/>
    <w:rsid w:val="0E92F62A"/>
    <w:rsid w:val="0EA4B014"/>
    <w:rsid w:val="0EB27145"/>
    <w:rsid w:val="0EC52914"/>
    <w:rsid w:val="0ED5BFEE"/>
    <w:rsid w:val="0ED7DA70"/>
    <w:rsid w:val="0F036CE2"/>
    <w:rsid w:val="0F0F03F5"/>
    <w:rsid w:val="0F1904C6"/>
    <w:rsid w:val="0F1A7AE8"/>
    <w:rsid w:val="0F2B605E"/>
    <w:rsid w:val="0F2D86ED"/>
    <w:rsid w:val="0F7764D0"/>
    <w:rsid w:val="0F90B203"/>
    <w:rsid w:val="0F996A09"/>
    <w:rsid w:val="0F9FF726"/>
    <w:rsid w:val="0FDBE06D"/>
    <w:rsid w:val="0FEAFBAF"/>
    <w:rsid w:val="0FFBF270"/>
    <w:rsid w:val="1009B92A"/>
    <w:rsid w:val="10103B1C"/>
    <w:rsid w:val="1026861C"/>
    <w:rsid w:val="102D3C9C"/>
    <w:rsid w:val="10432206"/>
    <w:rsid w:val="10446945"/>
    <w:rsid w:val="10521959"/>
    <w:rsid w:val="1071DBCC"/>
    <w:rsid w:val="1076772E"/>
    <w:rsid w:val="1087DA0C"/>
    <w:rsid w:val="10900662"/>
    <w:rsid w:val="10A1961C"/>
    <w:rsid w:val="10A8D6A7"/>
    <w:rsid w:val="10EC1D45"/>
    <w:rsid w:val="11143F1B"/>
    <w:rsid w:val="1116B34F"/>
    <w:rsid w:val="1140BDF9"/>
    <w:rsid w:val="11B8DD7A"/>
    <w:rsid w:val="11D5A6F7"/>
    <w:rsid w:val="11F3FA79"/>
    <w:rsid w:val="120446C3"/>
    <w:rsid w:val="12648405"/>
    <w:rsid w:val="12666A96"/>
    <w:rsid w:val="12714EBA"/>
    <w:rsid w:val="12B6811E"/>
    <w:rsid w:val="12C9F777"/>
    <w:rsid w:val="12DE9927"/>
    <w:rsid w:val="1308B764"/>
    <w:rsid w:val="1318E96B"/>
    <w:rsid w:val="13288EF2"/>
    <w:rsid w:val="13611946"/>
    <w:rsid w:val="1361B1ED"/>
    <w:rsid w:val="13A2CF8E"/>
    <w:rsid w:val="13AAFE01"/>
    <w:rsid w:val="13B2AA2E"/>
    <w:rsid w:val="13D43758"/>
    <w:rsid w:val="13D4F447"/>
    <w:rsid w:val="13E16F2D"/>
    <w:rsid w:val="13E284FF"/>
    <w:rsid w:val="13F1A916"/>
    <w:rsid w:val="14057F99"/>
    <w:rsid w:val="1436A4D3"/>
    <w:rsid w:val="14480B90"/>
    <w:rsid w:val="149F92D6"/>
    <w:rsid w:val="14A2A164"/>
    <w:rsid w:val="14A7EE46"/>
    <w:rsid w:val="14AA560C"/>
    <w:rsid w:val="14ABB981"/>
    <w:rsid w:val="14C0C23A"/>
    <w:rsid w:val="14C54519"/>
    <w:rsid w:val="14D03F93"/>
    <w:rsid w:val="14D568EC"/>
    <w:rsid w:val="14FACE93"/>
    <w:rsid w:val="150927EB"/>
    <w:rsid w:val="150BCE9F"/>
    <w:rsid w:val="154FB411"/>
    <w:rsid w:val="155D3307"/>
    <w:rsid w:val="155EBBE4"/>
    <w:rsid w:val="156CFDA2"/>
    <w:rsid w:val="15706835"/>
    <w:rsid w:val="15B59A80"/>
    <w:rsid w:val="15BE99D3"/>
    <w:rsid w:val="15D4A0D3"/>
    <w:rsid w:val="15F02317"/>
    <w:rsid w:val="15FBE16B"/>
    <w:rsid w:val="15FC280B"/>
    <w:rsid w:val="1609F4B6"/>
    <w:rsid w:val="16381BAB"/>
    <w:rsid w:val="1647EC18"/>
    <w:rsid w:val="16507F23"/>
    <w:rsid w:val="16613998"/>
    <w:rsid w:val="167D47BA"/>
    <w:rsid w:val="16AF9626"/>
    <w:rsid w:val="16D2BF9F"/>
    <w:rsid w:val="171AFDB4"/>
    <w:rsid w:val="172962D1"/>
    <w:rsid w:val="173234CB"/>
    <w:rsid w:val="173D8226"/>
    <w:rsid w:val="17400846"/>
    <w:rsid w:val="177C445D"/>
    <w:rsid w:val="1784ABA9"/>
    <w:rsid w:val="1787D942"/>
    <w:rsid w:val="178D97EB"/>
    <w:rsid w:val="179DB574"/>
    <w:rsid w:val="179E1FE6"/>
    <w:rsid w:val="17B1F60C"/>
    <w:rsid w:val="17CEA485"/>
    <w:rsid w:val="17CF09CD"/>
    <w:rsid w:val="17F6EE6D"/>
    <w:rsid w:val="17F706E7"/>
    <w:rsid w:val="1807E377"/>
    <w:rsid w:val="180849D4"/>
    <w:rsid w:val="182851CB"/>
    <w:rsid w:val="183F8DB9"/>
    <w:rsid w:val="184FD5EE"/>
    <w:rsid w:val="1875B043"/>
    <w:rsid w:val="187CC4D4"/>
    <w:rsid w:val="18811C6E"/>
    <w:rsid w:val="1885C7CC"/>
    <w:rsid w:val="18AB32FD"/>
    <w:rsid w:val="18D72D84"/>
    <w:rsid w:val="18D7E881"/>
    <w:rsid w:val="18DF7FE0"/>
    <w:rsid w:val="18FB3426"/>
    <w:rsid w:val="190C9A2F"/>
    <w:rsid w:val="194B24EA"/>
    <w:rsid w:val="19505D0B"/>
    <w:rsid w:val="199813FA"/>
    <w:rsid w:val="199F27B3"/>
    <w:rsid w:val="19AA1F39"/>
    <w:rsid w:val="19B7B9FE"/>
    <w:rsid w:val="19C8EF41"/>
    <w:rsid w:val="19CEC10A"/>
    <w:rsid w:val="19CEF03E"/>
    <w:rsid w:val="19D07D6C"/>
    <w:rsid w:val="1A245EB8"/>
    <w:rsid w:val="1ACA5B7F"/>
    <w:rsid w:val="1AD49653"/>
    <w:rsid w:val="1AE4321C"/>
    <w:rsid w:val="1AEF522F"/>
    <w:rsid w:val="1AF349C9"/>
    <w:rsid w:val="1AFA048A"/>
    <w:rsid w:val="1AFE4C99"/>
    <w:rsid w:val="1B0AD7D4"/>
    <w:rsid w:val="1B218A5C"/>
    <w:rsid w:val="1B2A3082"/>
    <w:rsid w:val="1B5BDB64"/>
    <w:rsid w:val="1B5CE8A6"/>
    <w:rsid w:val="1BC96C5E"/>
    <w:rsid w:val="1BE7AD97"/>
    <w:rsid w:val="1BFC1E36"/>
    <w:rsid w:val="1BFC8A41"/>
    <w:rsid w:val="1C036DA7"/>
    <w:rsid w:val="1C35D0EB"/>
    <w:rsid w:val="1C42EA6A"/>
    <w:rsid w:val="1C4AE3D6"/>
    <w:rsid w:val="1C5FF264"/>
    <w:rsid w:val="1C68273A"/>
    <w:rsid w:val="1CB3FA63"/>
    <w:rsid w:val="1CBC4F3D"/>
    <w:rsid w:val="1CC8424E"/>
    <w:rsid w:val="1CEC5FDB"/>
    <w:rsid w:val="1D0DC4A1"/>
    <w:rsid w:val="1D13D455"/>
    <w:rsid w:val="1D2BDEAF"/>
    <w:rsid w:val="1D33819C"/>
    <w:rsid w:val="1D37BF27"/>
    <w:rsid w:val="1D431387"/>
    <w:rsid w:val="1D6297AE"/>
    <w:rsid w:val="1D753FE2"/>
    <w:rsid w:val="1DA9E627"/>
    <w:rsid w:val="1DAB71D4"/>
    <w:rsid w:val="1DBAB783"/>
    <w:rsid w:val="1DE1158B"/>
    <w:rsid w:val="1DE79626"/>
    <w:rsid w:val="1DF1DFA4"/>
    <w:rsid w:val="1DFB1220"/>
    <w:rsid w:val="1E1D2D74"/>
    <w:rsid w:val="1E1FE3E9"/>
    <w:rsid w:val="1E2C01AE"/>
    <w:rsid w:val="1E38FBD7"/>
    <w:rsid w:val="1E63A59D"/>
    <w:rsid w:val="1E65C1DC"/>
    <w:rsid w:val="1E7E1951"/>
    <w:rsid w:val="1EDB8423"/>
    <w:rsid w:val="1EE6B017"/>
    <w:rsid w:val="1EFAD41F"/>
    <w:rsid w:val="1F0ADE89"/>
    <w:rsid w:val="1F0B38CD"/>
    <w:rsid w:val="1F0E364D"/>
    <w:rsid w:val="1F2515DD"/>
    <w:rsid w:val="1F2B27BA"/>
    <w:rsid w:val="1F32D378"/>
    <w:rsid w:val="1F72AFAE"/>
    <w:rsid w:val="1F85E7C9"/>
    <w:rsid w:val="1FCA7378"/>
    <w:rsid w:val="1FCF4005"/>
    <w:rsid w:val="1FD480B3"/>
    <w:rsid w:val="1FE4E993"/>
    <w:rsid w:val="200C1CF0"/>
    <w:rsid w:val="202373AA"/>
    <w:rsid w:val="2045DEFA"/>
    <w:rsid w:val="204A6935"/>
    <w:rsid w:val="205602EB"/>
    <w:rsid w:val="206D1882"/>
    <w:rsid w:val="20725F02"/>
    <w:rsid w:val="20B2B4FA"/>
    <w:rsid w:val="20F14F02"/>
    <w:rsid w:val="21001413"/>
    <w:rsid w:val="211911AF"/>
    <w:rsid w:val="211ADF6B"/>
    <w:rsid w:val="2169CDFF"/>
    <w:rsid w:val="216A176F"/>
    <w:rsid w:val="217B0206"/>
    <w:rsid w:val="218FAC15"/>
    <w:rsid w:val="2190FC64"/>
    <w:rsid w:val="21B86FF1"/>
    <w:rsid w:val="21CE499D"/>
    <w:rsid w:val="21E0CC85"/>
    <w:rsid w:val="220E5631"/>
    <w:rsid w:val="220EFB18"/>
    <w:rsid w:val="2211943A"/>
    <w:rsid w:val="2221EDFF"/>
    <w:rsid w:val="22385A13"/>
    <w:rsid w:val="22625C4C"/>
    <w:rsid w:val="226B7718"/>
    <w:rsid w:val="2271A0D6"/>
    <w:rsid w:val="227DBDDF"/>
    <w:rsid w:val="22864EC6"/>
    <w:rsid w:val="22B7E105"/>
    <w:rsid w:val="22C1FE6D"/>
    <w:rsid w:val="22CBCF39"/>
    <w:rsid w:val="22DD511D"/>
    <w:rsid w:val="22E4B821"/>
    <w:rsid w:val="22E892E6"/>
    <w:rsid w:val="22EFFE16"/>
    <w:rsid w:val="22F182EB"/>
    <w:rsid w:val="231F15D4"/>
    <w:rsid w:val="23792C2A"/>
    <w:rsid w:val="23817C40"/>
    <w:rsid w:val="23902CEB"/>
    <w:rsid w:val="239D9222"/>
    <w:rsid w:val="23A47C00"/>
    <w:rsid w:val="23AF355E"/>
    <w:rsid w:val="23B89885"/>
    <w:rsid w:val="23C0AEDF"/>
    <w:rsid w:val="23C316BD"/>
    <w:rsid w:val="23C66ACB"/>
    <w:rsid w:val="23D89525"/>
    <w:rsid w:val="23DABBD8"/>
    <w:rsid w:val="23E95BD5"/>
    <w:rsid w:val="24407BE8"/>
    <w:rsid w:val="244F094B"/>
    <w:rsid w:val="2453519B"/>
    <w:rsid w:val="245867EB"/>
    <w:rsid w:val="24732565"/>
    <w:rsid w:val="24B8D5E6"/>
    <w:rsid w:val="24BDFA1D"/>
    <w:rsid w:val="24C2843C"/>
    <w:rsid w:val="24F07922"/>
    <w:rsid w:val="24F39616"/>
    <w:rsid w:val="2555D36F"/>
    <w:rsid w:val="25845CE8"/>
    <w:rsid w:val="25C53943"/>
    <w:rsid w:val="25CDF2A9"/>
    <w:rsid w:val="25E915EC"/>
    <w:rsid w:val="2610CE6B"/>
    <w:rsid w:val="26156A6F"/>
    <w:rsid w:val="2631C57D"/>
    <w:rsid w:val="264E3B6A"/>
    <w:rsid w:val="264EE5EF"/>
    <w:rsid w:val="265B96D3"/>
    <w:rsid w:val="26BE2DAE"/>
    <w:rsid w:val="270FAF78"/>
    <w:rsid w:val="271091B2"/>
    <w:rsid w:val="2723BC9B"/>
    <w:rsid w:val="275A4301"/>
    <w:rsid w:val="277F2193"/>
    <w:rsid w:val="27821989"/>
    <w:rsid w:val="27C0B52A"/>
    <w:rsid w:val="27C30B98"/>
    <w:rsid w:val="27DC5C96"/>
    <w:rsid w:val="27E0CCF6"/>
    <w:rsid w:val="280831EF"/>
    <w:rsid w:val="2816BD37"/>
    <w:rsid w:val="2820AC0D"/>
    <w:rsid w:val="2836028C"/>
    <w:rsid w:val="285CD154"/>
    <w:rsid w:val="289D8678"/>
    <w:rsid w:val="28D85F1C"/>
    <w:rsid w:val="28EDC656"/>
    <w:rsid w:val="290D5AC2"/>
    <w:rsid w:val="29442D1F"/>
    <w:rsid w:val="2950D6F6"/>
    <w:rsid w:val="2958839B"/>
    <w:rsid w:val="295A64FB"/>
    <w:rsid w:val="298956D8"/>
    <w:rsid w:val="29902BAC"/>
    <w:rsid w:val="29D46B75"/>
    <w:rsid w:val="29FAB46C"/>
    <w:rsid w:val="29FF910E"/>
    <w:rsid w:val="2A0C2521"/>
    <w:rsid w:val="2A17BBFE"/>
    <w:rsid w:val="2A316E0A"/>
    <w:rsid w:val="2A37A5DE"/>
    <w:rsid w:val="2A3B6A36"/>
    <w:rsid w:val="2A3FDB50"/>
    <w:rsid w:val="2A96A957"/>
    <w:rsid w:val="2AD7C711"/>
    <w:rsid w:val="2AE1DEAB"/>
    <w:rsid w:val="2AF344A2"/>
    <w:rsid w:val="2AF5C7A6"/>
    <w:rsid w:val="2B03B283"/>
    <w:rsid w:val="2B5B5325"/>
    <w:rsid w:val="2B64093A"/>
    <w:rsid w:val="2B9406AE"/>
    <w:rsid w:val="2BA0F08C"/>
    <w:rsid w:val="2BADC653"/>
    <w:rsid w:val="2BC75B6C"/>
    <w:rsid w:val="2BCB20DE"/>
    <w:rsid w:val="2BDD7308"/>
    <w:rsid w:val="2C075266"/>
    <w:rsid w:val="2C0DF76B"/>
    <w:rsid w:val="2C3B5DED"/>
    <w:rsid w:val="2C79A9B0"/>
    <w:rsid w:val="2CA9550E"/>
    <w:rsid w:val="2CD73068"/>
    <w:rsid w:val="2CDA50B1"/>
    <w:rsid w:val="2D28202A"/>
    <w:rsid w:val="2D2ECDFF"/>
    <w:rsid w:val="2D315B43"/>
    <w:rsid w:val="2D365D4E"/>
    <w:rsid w:val="2D59AE54"/>
    <w:rsid w:val="2D60B612"/>
    <w:rsid w:val="2D664A56"/>
    <w:rsid w:val="2D77D649"/>
    <w:rsid w:val="2D8BA1F6"/>
    <w:rsid w:val="2D935D40"/>
    <w:rsid w:val="2D9995B0"/>
    <w:rsid w:val="2DABA083"/>
    <w:rsid w:val="2DAEEDC5"/>
    <w:rsid w:val="2E05B3D4"/>
    <w:rsid w:val="2E0FB609"/>
    <w:rsid w:val="2E29964C"/>
    <w:rsid w:val="2E2F780A"/>
    <w:rsid w:val="2E3C2E60"/>
    <w:rsid w:val="2E568D1B"/>
    <w:rsid w:val="2E62F1AD"/>
    <w:rsid w:val="2E8E1CDC"/>
    <w:rsid w:val="2E995C35"/>
    <w:rsid w:val="2EA13BAF"/>
    <w:rsid w:val="2EB76156"/>
    <w:rsid w:val="2EE0786B"/>
    <w:rsid w:val="2EF001A6"/>
    <w:rsid w:val="2EF6500E"/>
    <w:rsid w:val="2EF96561"/>
    <w:rsid w:val="2F041073"/>
    <w:rsid w:val="2F27C1A4"/>
    <w:rsid w:val="2F52319E"/>
    <w:rsid w:val="2F6667D8"/>
    <w:rsid w:val="2F66EC6E"/>
    <w:rsid w:val="2F80EAAE"/>
    <w:rsid w:val="2FA99393"/>
    <w:rsid w:val="2FB8941A"/>
    <w:rsid w:val="2FC77A41"/>
    <w:rsid w:val="2FE9101C"/>
    <w:rsid w:val="301EF1A8"/>
    <w:rsid w:val="3028D224"/>
    <w:rsid w:val="3037C7C7"/>
    <w:rsid w:val="30861413"/>
    <w:rsid w:val="3088D086"/>
    <w:rsid w:val="309F6052"/>
    <w:rsid w:val="30A8DE16"/>
    <w:rsid w:val="30C8E20F"/>
    <w:rsid w:val="30D5EE26"/>
    <w:rsid w:val="30D62014"/>
    <w:rsid w:val="30ED3469"/>
    <w:rsid w:val="310DA2BD"/>
    <w:rsid w:val="310DACE1"/>
    <w:rsid w:val="311657D6"/>
    <w:rsid w:val="311B9F89"/>
    <w:rsid w:val="312A464A"/>
    <w:rsid w:val="31797A48"/>
    <w:rsid w:val="317FB5E7"/>
    <w:rsid w:val="318FF2A6"/>
    <w:rsid w:val="31A53B45"/>
    <w:rsid w:val="3205CBD5"/>
    <w:rsid w:val="320D39CB"/>
    <w:rsid w:val="32281A2B"/>
    <w:rsid w:val="3229131B"/>
    <w:rsid w:val="3241EE0A"/>
    <w:rsid w:val="324BA043"/>
    <w:rsid w:val="327D9086"/>
    <w:rsid w:val="329E7F8D"/>
    <w:rsid w:val="32A60D70"/>
    <w:rsid w:val="32A7F6DC"/>
    <w:rsid w:val="32B223DD"/>
    <w:rsid w:val="332F1F81"/>
    <w:rsid w:val="33319739"/>
    <w:rsid w:val="333298EF"/>
    <w:rsid w:val="334B4103"/>
    <w:rsid w:val="3368284B"/>
    <w:rsid w:val="33748784"/>
    <w:rsid w:val="338BB5E7"/>
    <w:rsid w:val="33B37892"/>
    <w:rsid w:val="33E4F5F5"/>
    <w:rsid w:val="34063F75"/>
    <w:rsid w:val="340C3DED"/>
    <w:rsid w:val="340C508C"/>
    <w:rsid w:val="34287B61"/>
    <w:rsid w:val="342FD9B4"/>
    <w:rsid w:val="343A5DA3"/>
    <w:rsid w:val="34416847"/>
    <w:rsid w:val="3442CB2F"/>
    <w:rsid w:val="344A5381"/>
    <w:rsid w:val="344CD19C"/>
    <w:rsid w:val="344FA45A"/>
    <w:rsid w:val="3471A750"/>
    <w:rsid w:val="3473BB41"/>
    <w:rsid w:val="347A0CDD"/>
    <w:rsid w:val="34877E03"/>
    <w:rsid w:val="34983273"/>
    <w:rsid w:val="349D9B45"/>
    <w:rsid w:val="349E2E86"/>
    <w:rsid w:val="34C0151E"/>
    <w:rsid w:val="34C41FD1"/>
    <w:rsid w:val="34CCC927"/>
    <w:rsid w:val="34E76067"/>
    <w:rsid w:val="34E857C5"/>
    <w:rsid w:val="352D7966"/>
    <w:rsid w:val="35394F20"/>
    <w:rsid w:val="35816111"/>
    <w:rsid w:val="358BCBDA"/>
    <w:rsid w:val="35AF1B7B"/>
    <w:rsid w:val="35B00C8C"/>
    <w:rsid w:val="35B33E65"/>
    <w:rsid w:val="35CA0B52"/>
    <w:rsid w:val="35CDEE39"/>
    <w:rsid w:val="35DBC150"/>
    <w:rsid w:val="35E49EA3"/>
    <w:rsid w:val="35E843F7"/>
    <w:rsid w:val="35FE7DC0"/>
    <w:rsid w:val="36040114"/>
    <w:rsid w:val="3627A04A"/>
    <w:rsid w:val="363129D4"/>
    <w:rsid w:val="36567313"/>
    <w:rsid w:val="36576EF9"/>
    <w:rsid w:val="365FD797"/>
    <w:rsid w:val="366677AB"/>
    <w:rsid w:val="366ED53D"/>
    <w:rsid w:val="367B35D0"/>
    <w:rsid w:val="3687F86E"/>
    <w:rsid w:val="368B8E98"/>
    <w:rsid w:val="36914F46"/>
    <w:rsid w:val="3691D298"/>
    <w:rsid w:val="36EF3798"/>
    <w:rsid w:val="36F63B65"/>
    <w:rsid w:val="3704B80B"/>
    <w:rsid w:val="37336BDD"/>
    <w:rsid w:val="373ECA4A"/>
    <w:rsid w:val="37417137"/>
    <w:rsid w:val="374563B1"/>
    <w:rsid w:val="3745EAE3"/>
    <w:rsid w:val="37C03E90"/>
    <w:rsid w:val="37F9D470"/>
    <w:rsid w:val="382152F9"/>
    <w:rsid w:val="384AF333"/>
    <w:rsid w:val="385AA04A"/>
    <w:rsid w:val="38719E11"/>
    <w:rsid w:val="3872863C"/>
    <w:rsid w:val="38B43FBA"/>
    <w:rsid w:val="38CC81A8"/>
    <w:rsid w:val="38E94010"/>
    <w:rsid w:val="38F7E690"/>
    <w:rsid w:val="38FBFE10"/>
    <w:rsid w:val="392B6769"/>
    <w:rsid w:val="393980AB"/>
    <w:rsid w:val="39512751"/>
    <w:rsid w:val="3951581F"/>
    <w:rsid w:val="3977C18C"/>
    <w:rsid w:val="39985191"/>
    <w:rsid w:val="3998CCD7"/>
    <w:rsid w:val="39B3DEA6"/>
    <w:rsid w:val="39BDD024"/>
    <w:rsid w:val="39E30525"/>
    <w:rsid w:val="3A016BCE"/>
    <w:rsid w:val="3A052FCF"/>
    <w:rsid w:val="3A4F6726"/>
    <w:rsid w:val="3A520A93"/>
    <w:rsid w:val="3A6532E0"/>
    <w:rsid w:val="3A7AB579"/>
    <w:rsid w:val="3A828D94"/>
    <w:rsid w:val="3A84836E"/>
    <w:rsid w:val="3A979510"/>
    <w:rsid w:val="3ABFE0A9"/>
    <w:rsid w:val="3AFD97E9"/>
    <w:rsid w:val="3B3DA4A7"/>
    <w:rsid w:val="3B6E4EA4"/>
    <w:rsid w:val="3B79074F"/>
    <w:rsid w:val="3B875D40"/>
    <w:rsid w:val="3B912D01"/>
    <w:rsid w:val="3BBBBD82"/>
    <w:rsid w:val="3C018188"/>
    <w:rsid w:val="3C0216F2"/>
    <w:rsid w:val="3C0BEA0C"/>
    <w:rsid w:val="3C1F70D4"/>
    <w:rsid w:val="3C364BA0"/>
    <w:rsid w:val="3C691751"/>
    <w:rsid w:val="3C832A51"/>
    <w:rsid w:val="3CC1EB73"/>
    <w:rsid w:val="3CED2D17"/>
    <w:rsid w:val="3CF420A4"/>
    <w:rsid w:val="3D1A3FBE"/>
    <w:rsid w:val="3D24E400"/>
    <w:rsid w:val="3D367A43"/>
    <w:rsid w:val="3D47D945"/>
    <w:rsid w:val="3D560F75"/>
    <w:rsid w:val="3D6A47C2"/>
    <w:rsid w:val="3D71CFA0"/>
    <w:rsid w:val="3D863EED"/>
    <w:rsid w:val="3DC864EC"/>
    <w:rsid w:val="3DEA7B62"/>
    <w:rsid w:val="3DF7D5F2"/>
    <w:rsid w:val="3DFF5C9F"/>
    <w:rsid w:val="3E383F98"/>
    <w:rsid w:val="3E7D798B"/>
    <w:rsid w:val="3E8D4BF8"/>
    <w:rsid w:val="3EBAF128"/>
    <w:rsid w:val="3ECA5D4B"/>
    <w:rsid w:val="3ECD0852"/>
    <w:rsid w:val="3ED603FE"/>
    <w:rsid w:val="3EFDDB5B"/>
    <w:rsid w:val="3F04B3D1"/>
    <w:rsid w:val="3F061687"/>
    <w:rsid w:val="3F317675"/>
    <w:rsid w:val="3F31B4D1"/>
    <w:rsid w:val="3F3DD582"/>
    <w:rsid w:val="3F5C0EEB"/>
    <w:rsid w:val="3F6CEBDC"/>
    <w:rsid w:val="3F7ABAF2"/>
    <w:rsid w:val="3F7CB283"/>
    <w:rsid w:val="3F8D3B4E"/>
    <w:rsid w:val="3FA2BC1E"/>
    <w:rsid w:val="3FC98DA1"/>
    <w:rsid w:val="3FFF4767"/>
    <w:rsid w:val="40104B85"/>
    <w:rsid w:val="40400532"/>
    <w:rsid w:val="405E1B95"/>
    <w:rsid w:val="4063A907"/>
    <w:rsid w:val="406AAC0C"/>
    <w:rsid w:val="408B073C"/>
    <w:rsid w:val="40A75D08"/>
    <w:rsid w:val="40AC4D50"/>
    <w:rsid w:val="40B95747"/>
    <w:rsid w:val="40CB255F"/>
    <w:rsid w:val="40FFC519"/>
    <w:rsid w:val="410FDB61"/>
    <w:rsid w:val="412028D1"/>
    <w:rsid w:val="4135DDF3"/>
    <w:rsid w:val="4166BF46"/>
    <w:rsid w:val="4172ECF6"/>
    <w:rsid w:val="41924993"/>
    <w:rsid w:val="41996646"/>
    <w:rsid w:val="41B3F15A"/>
    <w:rsid w:val="41F93ED8"/>
    <w:rsid w:val="42007D1F"/>
    <w:rsid w:val="421950B7"/>
    <w:rsid w:val="4234A18A"/>
    <w:rsid w:val="425ACE6D"/>
    <w:rsid w:val="4269539E"/>
    <w:rsid w:val="426CD183"/>
    <w:rsid w:val="426E4D1E"/>
    <w:rsid w:val="428A8016"/>
    <w:rsid w:val="428E809E"/>
    <w:rsid w:val="429F76E6"/>
    <w:rsid w:val="42C4E5B2"/>
    <w:rsid w:val="430FD857"/>
    <w:rsid w:val="4311E03B"/>
    <w:rsid w:val="431826A1"/>
    <w:rsid w:val="432405DE"/>
    <w:rsid w:val="4328A7DC"/>
    <w:rsid w:val="434511E1"/>
    <w:rsid w:val="435E10C5"/>
    <w:rsid w:val="436E91B4"/>
    <w:rsid w:val="436FF28D"/>
    <w:rsid w:val="4381F1EC"/>
    <w:rsid w:val="438A3505"/>
    <w:rsid w:val="43927A3E"/>
    <w:rsid w:val="4394A042"/>
    <w:rsid w:val="4394DE11"/>
    <w:rsid w:val="43A57599"/>
    <w:rsid w:val="43AA5E5C"/>
    <w:rsid w:val="43B0E8BD"/>
    <w:rsid w:val="43BDA9DB"/>
    <w:rsid w:val="43CF1C8D"/>
    <w:rsid w:val="43F4721A"/>
    <w:rsid w:val="43FE4C89"/>
    <w:rsid w:val="44083C0D"/>
    <w:rsid w:val="440BCE2C"/>
    <w:rsid w:val="443E1A94"/>
    <w:rsid w:val="44424A38"/>
    <w:rsid w:val="447ADE36"/>
    <w:rsid w:val="4488F7B6"/>
    <w:rsid w:val="44DCB511"/>
    <w:rsid w:val="44E69E26"/>
    <w:rsid w:val="44E9FD98"/>
    <w:rsid w:val="44EB3EA6"/>
    <w:rsid w:val="44F39462"/>
    <w:rsid w:val="4527F277"/>
    <w:rsid w:val="454389EF"/>
    <w:rsid w:val="4548DF53"/>
    <w:rsid w:val="454A3C2F"/>
    <w:rsid w:val="456BC2BD"/>
    <w:rsid w:val="45BC6D0C"/>
    <w:rsid w:val="45C0511D"/>
    <w:rsid w:val="45E0253B"/>
    <w:rsid w:val="45F2042A"/>
    <w:rsid w:val="461E5E17"/>
    <w:rsid w:val="46337D6F"/>
    <w:rsid w:val="4635E6F0"/>
    <w:rsid w:val="46376ADE"/>
    <w:rsid w:val="4646691E"/>
    <w:rsid w:val="467F808C"/>
    <w:rsid w:val="469E3C59"/>
    <w:rsid w:val="46E083A5"/>
    <w:rsid w:val="46EE718A"/>
    <w:rsid w:val="471B65AE"/>
    <w:rsid w:val="471EAFCD"/>
    <w:rsid w:val="473F9482"/>
    <w:rsid w:val="474DED0D"/>
    <w:rsid w:val="4754F8F0"/>
    <w:rsid w:val="4757FB74"/>
    <w:rsid w:val="4772DBBB"/>
    <w:rsid w:val="4779E4DA"/>
    <w:rsid w:val="4782F532"/>
    <w:rsid w:val="4784B6EA"/>
    <w:rsid w:val="47B9F204"/>
    <w:rsid w:val="47BC8062"/>
    <w:rsid w:val="47CD7603"/>
    <w:rsid w:val="48170517"/>
    <w:rsid w:val="481B6489"/>
    <w:rsid w:val="48315194"/>
    <w:rsid w:val="4841D317"/>
    <w:rsid w:val="4858E45D"/>
    <w:rsid w:val="485DFB06"/>
    <w:rsid w:val="486E947C"/>
    <w:rsid w:val="4871F335"/>
    <w:rsid w:val="48987E0A"/>
    <w:rsid w:val="48B9C2E9"/>
    <w:rsid w:val="48D04AFE"/>
    <w:rsid w:val="48E9A4A6"/>
    <w:rsid w:val="48F1D2FE"/>
    <w:rsid w:val="490EA6B4"/>
    <w:rsid w:val="49371227"/>
    <w:rsid w:val="4944D420"/>
    <w:rsid w:val="49810AFB"/>
    <w:rsid w:val="498701DB"/>
    <w:rsid w:val="49C615DE"/>
    <w:rsid w:val="49D16FDF"/>
    <w:rsid w:val="49E72E52"/>
    <w:rsid w:val="4A36B2E4"/>
    <w:rsid w:val="4A6DE5EF"/>
    <w:rsid w:val="4AAFFA24"/>
    <w:rsid w:val="4AF2E44C"/>
    <w:rsid w:val="4B051A42"/>
    <w:rsid w:val="4B0B7C6E"/>
    <w:rsid w:val="4B13392B"/>
    <w:rsid w:val="4B38DF87"/>
    <w:rsid w:val="4B3FEE73"/>
    <w:rsid w:val="4B5CFEC2"/>
    <w:rsid w:val="4B63828F"/>
    <w:rsid w:val="4B694054"/>
    <w:rsid w:val="4B998747"/>
    <w:rsid w:val="4BC96A96"/>
    <w:rsid w:val="4BCE09E3"/>
    <w:rsid w:val="4BD14A26"/>
    <w:rsid w:val="4BEE2CA5"/>
    <w:rsid w:val="4C067CF6"/>
    <w:rsid w:val="4C21D2A4"/>
    <w:rsid w:val="4C4DDEC2"/>
    <w:rsid w:val="4C8BDF6F"/>
    <w:rsid w:val="4C8D4572"/>
    <w:rsid w:val="4CA271B0"/>
    <w:rsid w:val="4CD1A0AC"/>
    <w:rsid w:val="4CE4D604"/>
    <w:rsid w:val="4CEBAB60"/>
    <w:rsid w:val="4CEBFF75"/>
    <w:rsid w:val="4D0ECE06"/>
    <w:rsid w:val="4D11B862"/>
    <w:rsid w:val="4D3ABA60"/>
    <w:rsid w:val="4D4F4B74"/>
    <w:rsid w:val="4D59599A"/>
    <w:rsid w:val="4D62FBD7"/>
    <w:rsid w:val="4D86AB87"/>
    <w:rsid w:val="4DF8522B"/>
    <w:rsid w:val="4DFF9FAF"/>
    <w:rsid w:val="4E293774"/>
    <w:rsid w:val="4E2BBBE0"/>
    <w:rsid w:val="4E3BA95B"/>
    <w:rsid w:val="4E4313EB"/>
    <w:rsid w:val="4E51E2E2"/>
    <w:rsid w:val="4E61292C"/>
    <w:rsid w:val="4E6198D5"/>
    <w:rsid w:val="4E61EB8C"/>
    <w:rsid w:val="4E754676"/>
    <w:rsid w:val="4E7BB8FE"/>
    <w:rsid w:val="4E8BF925"/>
    <w:rsid w:val="4E8D4E30"/>
    <w:rsid w:val="4E9017A9"/>
    <w:rsid w:val="4E9123AF"/>
    <w:rsid w:val="4E9D588C"/>
    <w:rsid w:val="4EBD733F"/>
    <w:rsid w:val="4EF51F18"/>
    <w:rsid w:val="4EF94B91"/>
    <w:rsid w:val="4F0703E8"/>
    <w:rsid w:val="4F188E47"/>
    <w:rsid w:val="4F1CF786"/>
    <w:rsid w:val="4F2244D5"/>
    <w:rsid w:val="4F378771"/>
    <w:rsid w:val="4F416B17"/>
    <w:rsid w:val="4F480B55"/>
    <w:rsid w:val="4F4BF1F0"/>
    <w:rsid w:val="4F51A86F"/>
    <w:rsid w:val="4F54C67F"/>
    <w:rsid w:val="4F781D25"/>
    <w:rsid w:val="4F78ACEF"/>
    <w:rsid w:val="4F7EAE3E"/>
    <w:rsid w:val="4F8C085D"/>
    <w:rsid w:val="4FDFC5D0"/>
    <w:rsid w:val="4FE88A2D"/>
    <w:rsid w:val="4FF351A8"/>
    <w:rsid w:val="500AE31B"/>
    <w:rsid w:val="5037D03F"/>
    <w:rsid w:val="507EC29D"/>
    <w:rsid w:val="508A13C8"/>
    <w:rsid w:val="50BD4D5C"/>
    <w:rsid w:val="50D4660D"/>
    <w:rsid w:val="50E69A95"/>
    <w:rsid w:val="51074BEB"/>
    <w:rsid w:val="512290B9"/>
    <w:rsid w:val="51254181"/>
    <w:rsid w:val="51258AE5"/>
    <w:rsid w:val="51510E4D"/>
    <w:rsid w:val="5153E266"/>
    <w:rsid w:val="517D5442"/>
    <w:rsid w:val="519196D7"/>
    <w:rsid w:val="5195BAD6"/>
    <w:rsid w:val="51C377BB"/>
    <w:rsid w:val="51CA019E"/>
    <w:rsid w:val="51E5EC52"/>
    <w:rsid w:val="51FAB2DE"/>
    <w:rsid w:val="521F82E4"/>
    <w:rsid w:val="5241D39A"/>
    <w:rsid w:val="5250C949"/>
    <w:rsid w:val="5255F112"/>
    <w:rsid w:val="52927D47"/>
    <w:rsid w:val="529705D6"/>
    <w:rsid w:val="52A3866C"/>
    <w:rsid w:val="52B1B5FD"/>
    <w:rsid w:val="52B81912"/>
    <w:rsid w:val="52DD9C49"/>
    <w:rsid w:val="53305BCC"/>
    <w:rsid w:val="53434081"/>
    <w:rsid w:val="534DD0A3"/>
    <w:rsid w:val="5366522C"/>
    <w:rsid w:val="5366819D"/>
    <w:rsid w:val="536DDCC1"/>
    <w:rsid w:val="538F84B9"/>
    <w:rsid w:val="539C2CA6"/>
    <w:rsid w:val="53B21C8B"/>
    <w:rsid w:val="53CE0449"/>
    <w:rsid w:val="53E70DFC"/>
    <w:rsid w:val="53E8B4A6"/>
    <w:rsid w:val="53F84DB2"/>
    <w:rsid w:val="540B9245"/>
    <w:rsid w:val="54302687"/>
    <w:rsid w:val="54506946"/>
    <w:rsid w:val="545E2C3A"/>
    <w:rsid w:val="54823E71"/>
    <w:rsid w:val="54A17DC7"/>
    <w:rsid w:val="54BF7C5B"/>
    <w:rsid w:val="54C0CE56"/>
    <w:rsid w:val="54D92E8D"/>
    <w:rsid w:val="54EE9A6D"/>
    <w:rsid w:val="551B5CEA"/>
    <w:rsid w:val="5520707D"/>
    <w:rsid w:val="55328F6D"/>
    <w:rsid w:val="5535DF95"/>
    <w:rsid w:val="55409B85"/>
    <w:rsid w:val="55435393"/>
    <w:rsid w:val="5545EB96"/>
    <w:rsid w:val="555439DF"/>
    <w:rsid w:val="556C9F78"/>
    <w:rsid w:val="55755B60"/>
    <w:rsid w:val="55A7678A"/>
    <w:rsid w:val="55B66454"/>
    <w:rsid w:val="55C1FF8D"/>
    <w:rsid w:val="55CA957E"/>
    <w:rsid w:val="55CFDE8A"/>
    <w:rsid w:val="55FF16A3"/>
    <w:rsid w:val="5610B8AC"/>
    <w:rsid w:val="56124824"/>
    <w:rsid w:val="5627620C"/>
    <w:rsid w:val="562D19C3"/>
    <w:rsid w:val="564EDC66"/>
    <w:rsid w:val="56548471"/>
    <w:rsid w:val="56616A74"/>
    <w:rsid w:val="566697D6"/>
    <w:rsid w:val="56671CB6"/>
    <w:rsid w:val="566BAC39"/>
    <w:rsid w:val="568B4E38"/>
    <w:rsid w:val="56AD5193"/>
    <w:rsid w:val="56AF49F4"/>
    <w:rsid w:val="56B45D8B"/>
    <w:rsid w:val="56DFC9BF"/>
    <w:rsid w:val="5703D6CC"/>
    <w:rsid w:val="573921E8"/>
    <w:rsid w:val="574381EC"/>
    <w:rsid w:val="57551B97"/>
    <w:rsid w:val="5796AE4B"/>
    <w:rsid w:val="57CB803B"/>
    <w:rsid w:val="57F3149E"/>
    <w:rsid w:val="581712BB"/>
    <w:rsid w:val="5840EE1B"/>
    <w:rsid w:val="5846E848"/>
    <w:rsid w:val="5880CB39"/>
    <w:rsid w:val="5881374B"/>
    <w:rsid w:val="588864D9"/>
    <w:rsid w:val="5894B46A"/>
    <w:rsid w:val="58A2E773"/>
    <w:rsid w:val="58B99C8A"/>
    <w:rsid w:val="58C1F44E"/>
    <w:rsid w:val="58DA2773"/>
    <w:rsid w:val="58E0FB97"/>
    <w:rsid w:val="5914D56E"/>
    <w:rsid w:val="593ACACE"/>
    <w:rsid w:val="593B1905"/>
    <w:rsid w:val="5950F7C2"/>
    <w:rsid w:val="595FD173"/>
    <w:rsid w:val="598584BA"/>
    <w:rsid w:val="598A6CAE"/>
    <w:rsid w:val="599080A1"/>
    <w:rsid w:val="5995DC28"/>
    <w:rsid w:val="59DD6121"/>
    <w:rsid w:val="5A0249B3"/>
    <w:rsid w:val="5A0427DA"/>
    <w:rsid w:val="5A1C221E"/>
    <w:rsid w:val="5A34C400"/>
    <w:rsid w:val="5A3FB89B"/>
    <w:rsid w:val="5A99FBE6"/>
    <w:rsid w:val="5AD88D65"/>
    <w:rsid w:val="5AE2D9F5"/>
    <w:rsid w:val="5AEF996D"/>
    <w:rsid w:val="5B029778"/>
    <w:rsid w:val="5B17F258"/>
    <w:rsid w:val="5B33080F"/>
    <w:rsid w:val="5B6C3175"/>
    <w:rsid w:val="5B7D9DAE"/>
    <w:rsid w:val="5B84D1D0"/>
    <w:rsid w:val="5B8CD742"/>
    <w:rsid w:val="5B95607B"/>
    <w:rsid w:val="5B9B9EEA"/>
    <w:rsid w:val="5BA1A279"/>
    <w:rsid w:val="5BB19467"/>
    <w:rsid w:val="5BFAB36D"/>
    <w:rsid w:val="5C00EEE1"/>
    <w:rsid w:val="5C118420"/>
    <w:rsid w:val="5C156534"/>
    <w:rsid w:val="5C4BDD2F"/>
    <w:rsid w:val="5C56EDFD"/>
    <w:rsid w:val="5C63A8D7"/>
    <w:rsid w:val="5C7B7E7A"/>
    <w:rsid w:val="5C7D601B"/>
    <w:rsid w:val="5C87E003"/>
    <w:rsid w:val="5C941C08"/>
    <w:rsid w:val="5CB2E3CD"/>
    <w:rsid w:val="5CDD02EE"/>
    <w:rsid w:val="5D010DA0"/>
    <w:rsid w:val="5D33DDE1"/>
    <w:rsid w:val="5D41F0DB"/>
    <w:rsid w:val="5D6697C8"/>
    <w:rsid w:val="5D81FD91"/>
    <w:rsid w:val="5D83039A"/>
    <w:rsid w:val="5D88DA69"/>
    <w:rsid w:val="5D959812"/>
    <w:rsid w:val="5D965C85"/>
    <w:rsid w:val="5D9E94F0"/>
    <w:rsid w:val="5DA51822"/>
    <w:rsid w:val="5DA9047C"/>
    <w:rsid w:val="5DBC90CA"/>
    <w:rsid w:val="5DF134B3"/>
    <w:rsid w:val="5DFE2AE1"/>
    <w:rsid w:val="5E023935"/>
    <w:rsid w:val="5E039C3F"/>
    <w:rsid w:val="5E1E93DB"/>
    <w:rsid w:val="5E2CF934"/>
    <w:rsid w:val="5E454307"/>
    <w:rsid w:val="5E692CF0"/>
    <w:rsid w:val="5E8D5DD8"/>
    <w:rsid w:val="5E988294"/>
    <w:rsid w:val="5EA6A646"/>
    <w:rsid w:val="5EB1622B"/>
    <w:rsid w:val="5F4CDC03"/>
    <w:rsid w:val="5F600D4E"/>
    <w:rsid w:val="5F9C7022"/>
    <w:rsid w:val="5FB63363"/>
    <w:rsid w:val="5FD01606"/>
    <w:rsid w:val="5FD2DB36"/>
    <w:rsid w:val="600591E4"/>
    <w:rsid w:val="60273972"/>
    <w:rsid w:val="60329336"/>
    <w:rsid w:val="603CCD61"/>
    <w:rsid w:val="604106DB"/>
    <w:rsid w:val="60422D06"/>
    <w:rsid w:val="6042A3EE"/>
    <w:rsid w:val="60618FEF"/>
    <w:rsid w:val="607D6001"/>
    <w:rsid w:val="60843D51"/>
    <w:rsid w:val="60D9D944"/>
    <w:rsid w:val="60DD0A7B"/>
    <w:rsid w:val="60E1E05A"/>
    <w:rsid w:val="6102168C"/>
    <w:rsid w:val="610AFEDC"/>
    <w:rsid w:val="611EE52C"/>
    <w:rsid w:val="6125ADD2"/>
    <w:rsid w:val="61401EA3"/>
    <w:rsid w:val="615A2C3E"/>
    <w:rsid w:val="6161B523"/>
    <w:rsid w:val="61C5481A"/>
    <w:rsid w:val="61CCEBF3"/>
    <w:rsid w:val="61CF2D58"/>
    <w:rsid w:val="61D04B07"/>
    <w:rsid w:val="61D8E775"/>
    <w:rsid w:val="61F46BD8"/>
    <w:rsid w:val="61F56D11"/>
    <w:rsid w:val="6204B8A9"/>
    <w:rsid w:val="620B7F28"/>
    <w:rsid w:val="626796D6"/>
    <w:rsid w:val="627C5400"/>
    <w:rsid w:val="628341F5"/>
    <w:rsid w:val="6285376E"/>
    <w:rsid w:val="62991BCC"/>
    <w:rsid w:val="62B0400E"/>
    <w:rsid w:val="62B31D0D"/>
    <w:rsid w:val="62B53E32"/>
    <w:rsid w:val="62B6C2AA"/>
    <w:rsid w:val="62B75C64"/>
    <w:rsid w:val="62B94474"/>
    <w:rsid w:val="62C333E6"/>
    <w:rsid w:val="62D9717E"/>
    <w:rsid w:val="62E2C9F6"/>
    <w:rsid w:val="630CBE96"/>
    <w:rsid w:val="631F41D3"/>
    <w:rsid w:val="634A2E94"/>
    <w:rsid w:val="6351CBD1"/>
    <w:rsid w:val="6351D23A"/>
    <w:rsid w:val="63652F79"/>
    <w:rsid w:val="636C2B20"/>
    <w:rsid w:val="6370766F"/>
    <w:rsid w:val="63782ECC"/>
    <w:rsid w:val="638047FB"/>
    <w:rsid w:val="638A82B0"/>
    <w:rsid w:val="63B8F246"/>
    <w:rsid w:val="63BFC928"/>
    <w:rsid w:val="63D39178"/>
    <w:rsid w:val="63D73D77"/>
    <w:rsid w:val="63D83C91"/>
    <w:rsid w:val="63E2FA3C"/>
    <w:rsid w:val="63E9C0DC"/>
    <w:rsid w:val="63F2927B"/>
    <w:rsid w:val="64154165"/>
    <w:rsid w:val="644B37B6"/>
    <w:rsid w:val="6472223A"/>
    <w:rsid w:val="6493DE63"/>
    <w:rsid w:val="6496E058"/>
    <w:rsid w:val="64AB059E"/>
    <w:rsid w:val="64C71201"/>
    <w:rsid w:val="64CA2225"/>
    <w:rsid w:val="64DDDDAA"/>
    <w:rsid w:val="650BFC6A"/>
    <w:rsid w:val="6512F3BB"/>
    <w:rsid w:val="6513DB77"/>
    <w:rsid w:val="6518E94D"/>
    <w:rsid w:val="651D9EA9"/>
    <w:rsid w:val="65266369"/>
    <w:rsid w:val="6536E04A"/>
    <w:rsid w:val="6562E3F2"/>
    <w:rsid w:val="659CE415"/>
    <w:rsid w:val="659DB932"/>
    <w:rsid w:val="65A001F8"/>
    <w:rsid w:val="65B072C2"/>
    <w:rsid w:val="65B58165"/>
    <w:rsid w:val="65B62155"/>
    <w:rsid w:val="65BE77A1"/>
    <w:rsid w:val="65CAE2F4"/>
    <w:rsid w:val="65F2037C"/>
    <w:rsid w:val="65F399AD"/>
    <w:rsid w:val="6618E073"/>
    <w:rsid w:val="66233800"/>
    <w:rsid w:val="663848B1"/>
    <w:rsid w:val="663C2231"/>
    <w:rsid w:val="66418D90"/>
    <w:rsid w:val="6647D283"/>
    <w:rsid w:val="666B4D54"/>
    <w:rsid w:val="66764014"/>
    <w:rsid w:val="667CD5A3"/>
    <w:rsid w:val="6690A888"/>
    <w:rsid w:val="66A8CF89"/>
    <w:rsid w:val="66C9C3C4"/>
    <w:rsid w:val="66D3C517"/>
    <w:rsid w:val="66F713CE"/>
    <w:rsid w:val="6717031F"/>
    <w:rsid w:val="6717B48C"/>
    <w:rsid w:val="671BB9D7"/>
    <w:rsid w:val="6724E76F"/>
    <w:rsid w:val="6734F6B7"/>
    <w:rsid w:val="6747B75C"/>
    <w:rsid w:val="6764861D"/>
    <w:rsid w:val="6769D53C"/>
    <w:rsid w:val="676FBD47"/>
    <w:rsid w:val="6775673E"/>
    <w:rsid w:val="6794B1E3"/>
    <w:rsid w:val="679C11B1"/>
    <w:rsid w:val="679DCF2D"/>
    <w:rsid w:val="67A87AA1"/>
    <w:rsid w:val="67AE2C8A"/>
    <w:rsid w:val="67D40168"/>
    <w:rsid w:val="68003BAC"/>
    <w:rsid w:val="681F5114"/>
    <w:rsid w:val="68204AB7"/>
    <w:rsid w:val="68921DF0"/>
    <w:rsid w:val="68A34F7E"/>
    <w:rsid w:val="68E1C6AA"/>
    <w:rsid w:val="691389C8"/>
    <w:rsid w:val="691C08E2"/>
    <w:rsid w:val="6924919C"/>
    <w:rsid w:val="6928F491"/>
    <w:rsid w:val="69296206"/>
    <w:rsid w:val="69337310"/>
    <w:rsid w:val="694DEA12"/>
    <w:rsid w:val="69513806"/>
    <w:rsid w:val="695775C9"/>
    <w:rsid w:val="695B0CF5"/>
    <w:rsid w:val="69607E60"/>
    <w:rsid w:val="6996D772"/>
    <w:rsid w:val="69EC54A5"/>
    <w:rsid w:val="69F52954"/>
    <w:rsid w:val="6A0B3F8E"/>
    <w:rsid w:val="6A16B568"/>
    <w:rsid w:val="6A17CE96"/>
    <w:rsid w:val="6A26BE18"/>
    <w:rsid w:val="6A440492"/>
    <w:rsid w:val="6A726799"/>
    <w:rsid w:val="6A841848"/>
    <w:rsid w:val="6A8C2FD2"/>
    <w:rsid w:val="6A985465"/>
    <w:rsid w:val="6AA70685"/>
    <w:rsid w:val="6AE86A23"/>
    <w:rsid w:val="6AE90898"/>
    <w:rsid w:val="6B05D302"/>
    <w:rsid w:val="6B113EBD"/>
    <w:rsid w:val="6B1F7380"/>
    <w:rsid w:val="6B53DEB2"/>
    <w:rsid w:val="6B558688"/>
    <w:rsid w:val="6B58BD7C"/>
    <w:rsid w:val="6B8742BE"/>
    <w:rsid w:val="6BB56120"/>
    <w:rsid w:val="6BD4B998"/>
    <w:rsid w:val="6BD9C214"/>
    <w:rsid w:val="6BFD2108"/>
    <w:rsid w:val="6C0AA647"/>
    <w:rsid w:val="6C0D256E"/>
    <w:rsid w:val="6C273CAA"/>
    <w:rsid w:val="6C3D887C"/>
    <w:rsid w:val="6C4610CF"/>
    <w:rsid w:val="6C502906"/>
    <w:rsid w:val="6C670333"/>
    <w:rsid w:val="6C7E4916"/>
    <w:rsid w:val="6C944282"/>
    <w:rsid w:val="6CA0ACC8"/>
    <w:rsid w:val="6CB27D3E"/>
    <w:rsid w:val="6CB6D971"/>
    <w:rsid w:val="6CC60BBF"/>
    <w:rsid w:val="6CCBB87C"/>
    <w:rsid w:val="6CCED5EE"/>
    <w:rsid w:val="6CD80CBE"/>
    <w:rsid w:val="6CE47044"/>
    <w:rsid w:val="6CF1FDFB"/>
    <w:rsid w:val="6D0EC8B6"/>
    <w:rsid w:val="6D1EBAD4"/>
    <w:rsid w:val="6D1F354C"/>
    <w:rsid w:val="6D24659D"/>
    <w:rsid w:val="6D2C86F9"/>
    <w:rsid w:val="6D2EB396"/>
    <w:rsid w:val="6D3FE9B8"/>
    <w:rsid w:val="6D552CE0"/>
    <w:rsid w:val="6D5F2DEB"/>
    <w:rsid w:val="6D72D8F5"/>
    <w:rsid w:val="6D8E3238"/>
    <w:rsid w:val="6DAA7154"/>
    <w:rsid w:val="6DB228C1"/>
    <w:rsid w:val="6DD0E4EF"/>
    <w:rsid w:val="6DD6336A"/>
    <w:rsid w:val="6DEAC4D1"/>
    <w:rsid w:val="6E23D64C"/>
    <w:rsid w:val="6E3DCFF5"/>
    <w:rsid w:val="6E57B1DB"/>
    <w:rsid w:val="6E59122A"/>
    <w:rsid w:val="6E61553E"/>
    <w:rsid w:val="6E6ECB63"/>
    <w:rsid w:val="6E866BE6"/>
    <w:rsid w:val="6ECC1B1D"/>
    <w:rsid w:val="6ED9FCF3"/>
    <w:rsid w:val="6EF0EA0E"/>
    <w:rsid w:val="6EF377BC"/>
    <w:rsid w:val="6EF6DB23"/>
    <w:rsid w:val="6F004F5A"/>
    <w:rsid w:val="6F01B98C"/>
    <w:rsid w:val="6F15A962"/>
    <w:rsid w:val="6F330225"/>
    <w:rsid w:val="6F3335C4"/>
    <w:rsid w:val="6F4CD639"/>
    <w:rsid w:val="6F73B39B"/>
    <w:rsid w:val="6F7F7AAF"/>
    <w:rsid w:val="6F8C1DEC"/>
    <w:rsid w:val="6F9A6C62"/>
    <w:rsid w:val="6FA014A9"/>
    <w:rsid w:val="6FB432AB"/>
    <w:rsid w:val="6FBBB1DD"/>
    <w:rsid w:val="6FC4EE82"/>
    <w:rsid w:val="6FEBFE97"/>
    <w:rsid w:val="700A92C8"/>
    <w:rsid w:val="701D2D99"/>
    <w:rsid w:val="704302FB"/>
    <w:rsid w:val="70510192"/>
    <w:rsid w:val="70585135"/>
    <w:rsid w:val="70866DC9"/>
    <w:rsid w:val="70876486"/>
    <w:rsid w:val="70994630"/>
    <w:rsid w:val="709CC354"/>
    <w:rsid w:val="70C1FD4A"/>
    <w:rsid w:val="71348A1E"/>
    <w:rsid w:val="7158F0AD"/>
    <w:rsid w:val="71613AB5"/>
    <w:rsid w:val="7187F8D0"/>
    <w:rsid w:val="718AF9CE"/>
    <w:rsid w:val="71976270"/>
    <w:rsid w:val="71CF596C"/>
    <w:rsid w:val="72115687"/>
    <w:rsid w:val="722BAF25"/>
    <w:rsid w:val="724DFC02"/>
    <w:rsid w:val="727B591B"/>
    <w:rsid w:val="72940537"/>
    <w:rsid w:val="7296847C"/>
    <w:rsid w:val="729C63E1"/>
    <w:rsid w:val="72E57095"/>
    <w:rsid w:val="72E63E63"/>
    <w:rsid w:val="730B660A"/>
    <w:rsid w:val="733A6243"/>
    <w:rsid w:val="735E92C5"/>
    <w:rsid w:val="7370F951"/>
    <w:rsid w:val="7374A498"/>
    <w:rsid w:val="73801E71"/>
    <w:rsid w:val="738DBFB9"/>
    <w:rsid w:val="73A83395"/>
    <w:rsid w:val="73AD9143"/>
    <w:rsid w:val="73C1F8D1"/>
    <w:rsid w:val="73C605CD"/>
    <w:rsid w:val="73EBDBE1"/>
    <w:rsid w:val="73EC0687"/>
    <w:rsid w:val="73F6A731"/>
    <w:rsid w:val="73FB7D3B"/>
    <w:rsid w:val="74041BD2"/>
    <w:rsid w:val="74180579"/>
    <w:rsid w:val="74509690"/>
    <w:rsid w:val="7460219B"/>
    <w:rsid w:val="74A490DA"/>
    <w:rsid w:val="74ABE6A9"/>
    <w:rsid w:val="74B75AA2"/>
    <w:rsid w:val="74C219C5"/>
    <w:rsid w:val="74C285CB"/>
    <w:rsid w:val="74C91745"/>
    <w:rsid w:val="74DDC22D"/>
    <w:rsid w:val="752089E9"/>
    <w:rsid w:val="752635FB"/>
    <w:rsid w:val="7526D7C6"/>
    <w:rsid w:val="754021C7"/>
    <w:rsid w:val="7544CEC0"/>
    <w:rsid w:val="7580A5DB"/>
    <w:rsid w:val="758ABF63"/>
    <w:rsid w:val="758BFA27"/>
    <w:rsid w:val="75A94903"/>
    <w:rsid w:val="75D6C058"/>
    <w:rsid w:val="75D6F5F7"/>
    <w:rsid w:val="75F572A1"/>
    <w:rsid w:val="75F768E0"/>
    <w:rsid w:val="7604A68C"/>
    <w:rsid w:val="760CA8B6"/>
    <w:rsid w:val="762587ED"/>
    <w:rsid w:val="76279C85"/>
    <w:rsid w:val="762FD652"/>
    <w:rsid w:val="7645C185"/>
    <w:rsid w:val="7646F2E8"/>
    <w:rsid w:val="764AF0D4"/>
    <w:rsid w:val="7654468A"/>
    <w:rsid w:val="7656F39D"/>
    <w:rsid w:val="76588ED6"/>
    <w:rsid w:val="7694A714"/>
    <w:rsid w:val="76991071"/>
    <w:rsid w:val="76D194B4"/>
    <w:rsid w:val="77005571"/>
    <w:rsid w:val="77089055"/>
    <w:rsid w:val="7725EAD2"/>
    <w:rsid w:val="7744978E"/>
    <w:rsid w:val="774D852F"/>
    <w:rsid w:val="7768FD66"/>
    <w:rsid w:val="77717BFD"/>
    <w:rsid w:val="77A42734"/>
    <w:rsid w:val="77B86D88"/>
    <w:rsid w:val="77BB828C"/>
    <w:rsid w:val="77FCD567"/>
    <w:rsid w:val="7816CE06"/>
    <w:rsid w:val="7828637A"/>
    <w:rsid w:val="78301E29"/>
    <w:rsid w:val="784330C6"/>
    <w:rsid w:val="7879BB8C"/>
    <w:rsid w:val="788DD348"/>
    <w:rsid w:val="78D571B6"/>
    <w:rsid w:val="78EA5A70"/>
    <w:rsid w:val="78FE5C1B"/>
    <w:rsid w:val="79062A0C"/>
    <w:rsid w:val="793709F2"/>
    <w:rsid w:val="7946B6A4"/>
    <w:rsid w:val="795D1909"/>
    <w:rsid w:val="79683F6A"/>
    <w:rsid w:val="7970C70A"/>
    <w:rsid w:val="79AC5527"/>
    <w:rsid w:val="79BD12AA"/>
    <w:rsid w:val="79C25078"/>
    <w:rsid w:val="79CAAC54"/>
    <w:rsid w:val="79DC4EC9"/>
    <w:rsid w:val="7A1D785C"/>
    <w:rsid w:val="7A2C109B"/>
    <w:rsid w:val="7A46C41F"/>
    <w:rsid w:val="7A5A7D1B"/>
    <w:rsid w:val="7A6A62DD"/>
    <w:rsid w:val="7AC499E1"/>
    <w:rsid w:val="7AD5982E"/>
    <w:rsid w:val="7ADA09CF"/>
    <w:rsid w:val="7AFA6AF0"/>
    <w:rsid w:val="7B1AB16B"/>
    <w:rsid w:val="7B25D6A6"/>
    <w:rsid w:val="7B2F3E12"/>
    <w:rsid w:val="7B36B133"/>
    <w:rsid w:val="7B3C4EB7"/>
    <w:rsid w:val="7B4DE19A"/>
    <w:rsid w:val="7B600164"/>
    <w:rsid w:val="7B69B406"/>
    <w:rsid w:val="7BB5D6C7"/>
    <w:rsid w:val="7BB67662"/>
    <w:rsid w:val="7BBB7DB1"/>
    <w:rsid w:val="7BC41C34"/>
    <w:rsid w:val="7BE4C0CC"/>
    <w:rsid w:val="7BE74398"/>
    <w:rsid w:val="7C0D316E"/>
    <w:rsid w:val="7C0EAE0A"/>
    <w:rsid w:val="7C149FC0"/>
    <w:rsid w:val="7C4F1592"/>
    <w:rsid w:val="7C70AFF2"/>
    <w:rsid w:val="7C93223A"/>
    <w:rsid w:val="7C95DCF5"/>
    <w:rsid w:val="7CB06CD5"/>
    <w:rsid w:val="7CED9DF0"/>
    <w:rsid w:val="7CF7A9E0"/>
    <w:rsid w:val="7D228F4B"/>
    <w:rsid w:val="7D511820"/>
    <w:rsid w:val="7D73FDAD"/>
    <w:rsid w:val="7D744431"/>
    <w:rsid w:val="7D84242B"/>
    <w:rsid w:val="7D902C60"/>
    <w:rsid w:val="7D97818B"/>
    <w:rsid w:val="7DB1F425"/>
    <w:rsid w:val="7DBF4EFA"/>
    <w:rsid w:val="7DE06E32"/>
    <w:rsid w:val="7DE7D298"/>
    <w:rsid w:val="7DFFC41C"/>
    <w:rsid w:val="7E00FEA7"/>
    <w:rsid w:val="7E059ECE"/>
    <w:rsid w:val="7E2304E6"/>
    <w:rsid w:val="7E51B961"/>
    <w:rsid w:val="7E5B51A2"/>
    <w:rsid w:val="7E740A10"/>
    <w:rsid w:val="7E888401"/>
    <w:rsid w:val="7E90B190"/>
    <w:rsid w:val="7EBC7834"/>
    <w:rsid w:val="7ECDBFE0"/>
    <w:rsid w:val="7ECFF096"/>
    <w:rsid w:val="7EDF282B"/>
    <w:rsid w:val="7EE588B5"/>
    <w:rsid w:val="7EFF895D"/>
    <w:rsid w:val="7F0A28B5"/>
    <w:rsid w:val="7F15E358"/>
    <w:rsid w:val="7F3814D4"/>
    <w:rsid w:val="7F3B5D56"/>
    <w:rsid w:val="7F415DF9"/>
    <w:rsid w:val="7F4A8453"/>
    <w:rsid w:val="7F72DED8"/>
    <w:rsid w:val="7F990134"/>
    <w:rsid w:val="7FCAC9BD"/>
    <w:rsid w:val="7FD51C72"/>
    <w:rsid w:val="7FEF1D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D69B"/>
  <w15:chartTrackingRefBased/>
  <w15:docId w15:val="{BDD6E9A3-A121-4410-9F31-D64143C0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235"/>
  </w:style>
  <w:style w:type="paragraph" w:styleId="Heading1">
    <w:name w:val="heading 1"/>
    <w:basedOn w:val="Normal"/>
    <w:next w:val="Normal"/>
    <w:link w:val="Heading1Char"/>
    <w:uiPriority w:val="9"/>
    <w:qFormat/>
    <w:rsid w:val="00BB4C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B709D"/>
    <w:pPr>
      <w:spacing w:before="100" w:beforeAutospacing="1" w:after="100" w:afterAutospacing="1"/>
      <w:outlineLvl w:val="1"/>
    </w:pPr>
    <w:rPr>
      <w:rFonts w:ascii="Times New Roman" w:eastAsia="Times New Roman" w:hAnsi="Times New Roman" w:cs="Times New Roman"/>
      <w:b/>
      <w:bCs/>
      <w:kern w:val="0"/>
      <w:sz w:val="36"/>
      <w:szCs w:val="36"/>
      <w:lang w:eastAsia="en-GB"/>
    </w:rPr>
  </w:style>
  <w:style w:type="paragraph" w:styleId="Heading3">
    <w:name w:val="heading 3"/>
    <w:basedOn w:val="Normal"/>
    <w:link w:val="Heading3Char"/>
    <w:uiPriority w:val="9"/>
    <w:qFormat/>
    <w:rsid w:val="005B709D"/>
    <w:pPr>
      <w:spacing w:before="100" w:beforeAutospacing="1" w:after="100" w:afterAutospacing="1"/>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unhideWhenUsed/>
    <w:qFormat/>
    <w:rsid w:val="00E470A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70A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C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709D"/>
    <w:rPr>
      <w:rFonts w:ascii="Times New Roman" w:eastAsia="Times New Roman" w:hAnsi="Times New Roman" w:cs="Times New Roman"/>
      <w:b/>
      <w:bCs/>
      <w:kern w:val="0"/>
      <w:sz w:val="36"/>
      <w:szCs w:val="36"/>
      <w:lang w:eastAsia="en-GB"/>
    </w:rPr>
  </w:style>
  <w:style w:type="character" w:customStyle="1" w:styleId="Heading3Char">
    <w:name w:val="Heading 3 Char"/>
    <w:basedOn w:val="DefaultParagraphFont"/>
    <w:link w:val="Heading3"/>
    <w:uiPriority w:val="9"/>
    <w:rsid w:val="005B709D"/>
    <w:rPr>
      <w:rFonts w:ascii="Times New Roman" w:eastAsia="Times New Roman" w:hAnsi="Times New Roman" w:cs="Times New Roman"/>
      <w:b/>
      <w:bCs/>
      <w:kern w:val="0"/>
      <w:sz w:val="27"/>
      <w:szCs w:val="27"/>
      <w:lang w:eastAsia="en-GB"/>
    </w:rPr>
  </w:style>
  <w:style w:type="character" w:customStyle="1" w:styleId="Heading4Char">
    <w:name w:val="Heading 4 Char"/>
    <w:basedOn w:val="DefaultParagraphFont"/>
    <w:link w:val="Heading4"/>
    <w:uiPriority w:val="9"/>
    <w:rsid w:val="00E470A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470A4"/>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BC3DCC"/>
    <w:pPr>
      <w:tabs>
        <w:tab w:val="center" w:pos="4513"/>
        <w:tab w:val="right" w:pos="9026"/>
      </w:tabs>
    </w:pPr>
  </w:style>
  <w:style w:type="character" w:customStyle="1" w:styleId="HeaderChar">
    <w:name w:val="Header Char"/>
    <w:basedOn w:val="DefaultParagraphFont"/>
    <w:link w:val="Header"/>
    <w:uiPriority w:val="99"/>
    <w:rsid w:val="00BC3DCC"/>
  </w:style>
  <w:style w:type="paragraph" w:styleId="Footer">
    <w:name w:val="footer"/>
    <w:basedOn w:val="Normal"/>
    <w:link w:val="FooterChar"/>
    <w:uiPriority w:val="99"/>
    <w:unhideWhenUsed/>
    <w:rsid w:val="00BC3DCC"/>
    <w:pPr>
      <w:tabs>
        <w:tab w:val="center" w:pos="4513"/>
        <w:tab w:val="right" w:pos="9026"/>
      </w:tabs>
    </w:pPr>
  </w:style>
  <w:style w:type="character" w:customStyle="1" w:styleId="FooterChar">
    <w:name w:val="Footer Char"/>
    <w:basedOn w:val="DefaultParagraphFont"/>
    <w:link w:val="Footer"/>
    <w:uiPriority w:val="99"/>
    <w:rsid w:val="00BC3DCC"/>
  </w:style>
  <w:style w:type="paragraph" w:customStyle="1" w:styleId="BasicParagraph">
    <w:name w:val="[Basic Paragraph]"/>
    <w:basedOn w:val="Normal"/>
    <w:uiPriority w:val="99"/>
    <w:rsid w:val="00BC3DCC"/>
    <w:pPr>
      <w:autoSpaceDE w:val="0"/>
      <w:autoSpaceDN w:val="0"/>
      <w:adjustRightInd w:val="0"/>
      <w:spacing w:line="288" w:lineRule="auto"/>
      <w:textAlignment w:val="center"/>
    </w:pPr>
    <w:rPr>
      <w:rFonts w:ascii="Minion Pro" w:hAnsi="Minion Pro" w:cs="Minion Pro"/>
      <w:color w:val="000000"/>
      <w:kern w:val="0"/>
    </w:rPr>
  </w:style>
  <w:style w:type="character" w:styleId="Hyperlink">
    <w:name w:val="Hyperlink"/>
    <w:basedOn w:val="DefaultParagraphFont"/>
    <w:uiPriority w:val="99"/>
    <w:unhideWhenUsed/>
    <w:rsid w:val="00BC3DCC"/>
    <w:rPr>
      <w:color w:val="0563C1" w:themeColor="hyperlink"/>
      <w:u w:val="single"/>
    </w:rPr>
  </w:style>
  <w:style w:type="character" w:styleId="UnresolvedMention">
    <w:name w:val="Unresolved Mention"/>
    <w:basedOn w:val="DefaultParagraphFont"/>
    <w:uiPriority w:val="99"/>
    <w:semiHidden/>
    <w:unhideWhenUsed/>
    <w:rsid w:val="00BC3DCC"/>
    <w:rPr>
      <w:color w:val="605E5C"/>
      <w:shd w:val="clear" w:color="auto" w:fill="E1DFDD"/>
    </w:rPr>
  </w:style>
  <w:style w:type="character" w:styleId="FollowedHyperlink">
    <w:name w:val="FollowedHyperlink"/>
    <w:basedOn w:val="DefaultParagraphFont"/>
    <w:uiPriority w:val="99"/>
    <w:semiHidden/>
    <w:unhideWhenUsed/>
    <w:rsid w:val="00BC3DCC"/>
    <w:rPr>
      <w:color w:val="954F72" w:themeColor="followedHyperlink"/>
      <w:u w:val="single"/>
    </w:rPr>
  </w:style>
  <w:style w:type="paragraph" w:customStyle="1" w:styleId="NoParagraphStyle">
    <w:name w:val="[No Paragraph Style]"/>
    <w:rsid w:val="00BC3DCC"/>
    <w:pPr>
      <w:autoSpaceDE w:val="0"/>
      <w:autoSpaceDN w:val="0"/>
      <w:adjustRightInd w:val="0"/>
      <w:spacing w:line="288" w:lineRule="auto"/>
      <w:textAlignment w:val="center"/>
    </w:pPr>
    <w:rPr>
      <w:rFonts w:ascii="Minion Pro" w:hAnsi="Minion Pro" w:cs="Minion Pro"/>
      <w:color w:val="000000"/>
      <w:kern w:val="0"/>
    </w:rPr>
  </w:style>
  <w:style w:type="paragraph" w:customStyle="1" w:styleId="msonormal0">
    <w:name w:val="msonormal"/>
    <w:basedOn w:val="Normal"/>
    <w:rsid w:val="005B709D"/>
    <w:pPr>
      <w:spacing w:before="100" w:beforeAutospacing="1" w:after="100" w:afterAutospacing="1"/>
    </w:pPr>
    <w:rPr>
      <w:rFonts w:ascii="Times New Roman" w:eastAsia="Times New Roman" w:hAnsi="Times New Roman" w:cs="Times New Roman"/>
      <w:kern w:val="0"/>
      <w:lang w:eastAsia="en-GB"/>
    </w:rPr>
  </w:style>
  <w:style w:type="paragraph" w:styleId="NormalWeb">
    <w:name w:val="Normal (Web)"/>
    <w:basedOn w:val="Normal"/>
    <w:uiPriority w:val="99"/>
    <w:unhideWhenUsed/>
    <w:rsid w:val="005B709D"/>
    <w:pPr>
      <w:spacing w:before="100" w:beforeAutospacing="1" w:after="100" w:afterAutospacing="1"/>
    </w:pPr>
    <w:rPr>
      <w:rFonts w:ascii="Times New Roman" w:eastAsia="Times New Roman" w:hAnsi="Times New Roman" w:cs="Times New Roman"/>
      <w:kern w:val="0"/>
      <w:lang w:eastAsia="en-GB"/>
    </w:rPr>
  </w:style>
  <w:style w:type="character" w:styleId="Strong">
    <w:name w:val="Strong"/>
    <w:basedOn w:val="DefaultParagraphFont"/>
    <w:uiPriority w:val="22"/>
    <w:qFormat/>
    <w:rsid w:val="005B709D"/>
    <w:rPr>
      <w:b/>
      <w:bCs/>
    </w:rPr>
  </w:style>
  <w:style w:type="character" w:customStyle="1" w:styleId="number">
    <w:name w:val="number"/>
    <w:basedOn w:val="DefaultParagraphFont"/>
    <w:rsid w:val="005B709D"/>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5B709D"/>
    <w:pPr>
      <w:ind w:left="720"/>
      <w:contextualSpacing/>
    </w:p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qFormat/>
    <w:locked/>
    <w:rsid w:val="006A74C0"/>
  </w:style>
  <w:style w:type="paragraph" w:styleId="Revision">
    <w:name w:val="Revision"/>
    <w:hidden/>
    <w:uiPriority w:val="99"/>
    <w:semiHidden/>
    <w:rsid w:val="00CC6573"/>
  </w:style>
  <w:style w:type="character" w:styleId="CommentReference">
    <w:name w:val="annotation reference"/>
    <w:basedOn w:val="DefaultParagraphFont"/>
    <w:uiPriority w:val="99"/>
    <w:semiHidden/>
    <w:unhideWhenUsed/>
    <w:rsid w:val="00680160"/>
    <w:rPr>
      <w:sz w:val="16"/>
      <w:szCs w:val="16"/>
    </w:rPr>
  </w:style>
  <w:style w:type="paragraph" w:styleId="CommentText">
    <w:name w:val="annotation text"/>
    <w:basedOn w:val="Normal"/>
    <w:link w:val="CommentTextChar"/>
    <w:uiPriority w:val="99"/>
    <w:unhideWhenUsed/>
    <w:rsid w:val="00680160"/>
    <w:rPr>
      <w:sz w:val="20"/>
      <w:szCs w:val="20"/>
    </w:rPr>
  </w:style>
  <w:style w:type="character" w:customStyle="1" w:styleId="CommentTextChar">
    <w:name w:val="Comment Text Char"/>
    <w:basedOn w:val="DefaultParagraphFont"/>
    <w:link w:val="CommentText"/>
    <w:uiPriority w:val="99"/>
    <w:rsid w:val="00680160"/>
    <w:rPr>
      <w:sz w:val="20"/>
      <w:szCs w:val="20"/>
    </w:rPr>
  </w:style>
  <w:style w:type="paragraph" w:styleId="CommentSubject">
    <w:name w:val="annotation subject"/>
    <w:basedOn w:val="CommentText"/>
    <w:next w:val="CommentText"/>
    <w:link w:val="CommentSubjectChar"/>
    <w:uiPriority w:val="99"/>
    <w:semiHidden/>
    <w:unhideWhenUsed/>
    <w:rsid w:val="00680160"/>
    <w:rPr>
      <w:b/>
      <w:bCs/>
    </w:rPr>
  </w:style>
  <w:style w:type="character" w:customStyle="1" w:styleId="CommentSubjectChar">
    <w:name w:val="Comment Subject Char"/>
    <w:basedOn w:val="CommentTextChar"/>
    <w:link w:val="CommentSubject"/>
    <w:uiPriority w:val="99"/>
    <w:semiHidden/>
    <w:rsid w:val="00680160"/>
    <w:rPr>
      <w:b/>
      <w:bCs/>
      <w:sz w:val="20"/>
      <w:szCs w:val="20"/>
    </w:rPr>
  </w:style>
  <w:style w:type="character" w:styleId="Mention">
    <w:name w:val="Mention"/>
    <w:basedOn w:val="DefaultParagraphFont"/>
    <w:uiPriority w:val="99"/>
    <w:unhideWhenUsed/>
    <w:rsid w:val="00EA2DE4"/>
    <w:rPr>
      <w:color w:val="2B579A"/>
      <w:shd w:val="clear" w:color="auto" w:fill="E1DFDD"/>
    </w:rPr>
  </w:style>
  <w:style w:type="table" w:customStyle="1" w:styleId="TableGrid1">
    <w:name w:val="Table Grid1"/>
    <w:rsid w:val="0006672F"/>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BB4C93"/>
    <w:pPr>
      <w:spacing w:line="259" w:lineRule="auto"/>
      <w:outlineLvl w:val="9"/>
    </w:pPr>
    <w:rPr>
      <w:kern w:val="0"/>
      <w:lang w:val="en-US"/>
    </w:rPr>
  </w:style>
  <w:style w:type="paragraph" w:styleId="TOC2">
    <w:name w:val="toc 2"/>
    <w:basedOn w:val="Normal"/>
    <w:next w:val="Normal"/>
    <w:autoRedefine/>
    <w:uiPriority w:val="39"/>
    <w:unhideWhenUsed/>
    <w:rsid w:val="00BB4C93"/>
    <w:pPr>
      <w:spacing w:after="100"/>
      <w:ind w:left="240"/>
    </w:pPr>
  </w:style>
  <w:style w:type="paragraph" w:styleId="TOC3">
    <w:name w:val="toc 3"/>
    <w:basedOn w:val="Normal"/>
    <w:next w:val="Normal"/>
    <w:autoRedefine/>
    <w:uiPriority w:val="39"/>
    <w:unhideWhenUsed/>
    <w:rsid w:val="00BB4C93"/>
    <w:pPr>
      <w:spacing w:after="100"/>
      <w:ind w:left="480"/>
    </w:pPr>
  </w:style>
  <w:style w:type="paragraph" w:styleId="NoSpacing">
    <w:name w:val="No Spacing"/>
    <w:uiPriority w:val="1"/>
    <w:qFormat/>
    <w:rsid w:val="00BB4C93"/>
  </w:style>
  <w:style w:type="table" w:styleId="TableGrid">
    <w:name w:val="Table Grid"/>
    <w:basedOn w:val="TableNormal"/>
    <w:uiPriority w:val="39"/>
    <w:rsid w:val="00733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77D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77DD5"/>
  </w:style>
  <w:style w:type="character" w:customStyle="1" w:styleId="eop">
    <w:name w:val="eop"/>
    <w:basedOn w:val="DefaultParagraphFont"/>
    <w:rsid w:val="00177DD5"/>
  </w:style>
  <w:style w:type="paragraph" w:styleId="TOC1">
    <w:name w:val="toc 1"/>
    <w:basedOn w:val="Normal"/>
    <w:next w:val="Normal"/>
    <w:autoRedefine/>
    <w:uiPriority w:val="39"/>
    <w:unhideWhenUsed/>
    <w:rsid w:val="0026095E"/>
    <w:pPr>
      <w:spacing w:after="100"/>
    </w:pPr>
  </w:style>
  <w:style w:type="paragraph" w:styleId="TOC4">
    <w:name w:val="toc 4"/>
    <w:basedOn w:val="Normal"/>
    <w:next w:val="Normal"/>
    <w:autoRedefine/>
    <w:uiPriority w:val="39"/>
    <w:unhideWhenUsed/>
    <w:rsid w:val="001D54C9"/>
    <w:pPr>
      <w:spacing w:after="100" w:line="278" w:lineRule="auto"/>
      <w:ind w:left="720"/>
    </w:pPr>
    <w:rPr>
      <w:rFonts w:eastAsiaTheme="minorEastAsia"/>
      <w:lang w:eastAsia="en-GB"/>
    </w:rPr>
  </w:style>
  <w:style w:type="paragraph" w:styleId="TOC5">
    <w:name w:val="toc 5"/>
    <w:basedOn w:val="Normal"/>
    <w:next w:val="Normal"/>
    <w:autoRedefine/>
    <w:uiPriority w:val="39"/>
    <w:unhideWhenUsed/>
    <w:rsid w:val="001D54C9"/>
    <w:pPr>
      <w:spacing w:after="100" w:line="278" w:lineRule="auto"/>
      <w:ind w:left="960"/>
    </w:pPr>
    <w:rPr>
      <w:rFonts w:eastAsiaTheme="minorEastAsia"/>
      <w:lang w:eastAsia="en-GB"/>
    </w:rPr>
  </w:style>
  <w:style w:type="paragraph" w:styleId="TOC6">
    <w:name w:val="toc 6"/>
    <w:basedOn w:val="Normal"/>
    <w:next w:val="Normal"/>
    <w:autoRedefine/>
    <w:uiPriority w:val="39"/>
    <w:unhideWhenUsed/>
    <w:rsid w:val="001D54C9"/>
    <w:pPr>
      <w:spacing w:after="100" w:line="278" w:lineRule="auto"/>
      <w:ind w:left="1200"/>
    </w:pPr>
    <w:rPr>
      <w:rFonts w:eastAsiaTheme="minorEastAsia"/>
      <w:lang w:eastAsia="en-GB"/>
    </w:rPr>
  </w:style>
  <w:style w:type="paragraph" w:styleId="TOC7">
    <w:name w:val="toc 7"/>
    <w:basedOn w:val="Normal"/>
    <w:next w:val="Normal"/>
    <w:autoRedefine/>
    <w:uiPriority w:val="39"/>
    <w:unhideWhenUsed/>
    <w:rsid w:val="001D54C9"/>
    <w:pPr>
      <w:spacing w:after="100" w:line="278" w:lineRule="auto"/>
      <w:ind w:left="1440"/>
    </w:pPr>
    <w:rPr>
      <w:rFonts w:eastAsiaTheme="minorEastAsia"/>
      <w:lang w:eastAsia="en-GB"/>
    </w:rPr>
  </w:style>
  <w:style w:type="paragraph" w:styleId="TOC8">
    <w:name w:val="toc 8"/>
    <w:basedOn w:val="Normal"/>
    <w:next w:val="Normal"/>
    <w:autoRedefine/>
    <w:uiPriority w:val="39"/>
    <w:unhideWhenUsed/>
    <w:rsid w:val="001D54C9"/>
    <w:pPr>
      <w:spacing w:after="100" w:line="278" w:lineRule="auto"/>
      <w:ind w:left="1680"/>
    </w:pPr>
    <w:rPr>
      <w:rFonts w:eastAsiaTheme="minorEastAsia"/>
      <w:lang w:eastAsia="en-GB"/>
    </w:rPr>
  </w:style>
  <w:style w:type="paragraph" w:styleId="TOC9">
    <w:name w:val="toc 9"/>
    <w:basedOn w:val="Normal"/>
    <w:next w:val="Normal"/>
    <w:autoRedefine/>
    <w:uiPriority w:val="39"/>
    <w:unhideWhenUsed/>
    <w:rsid w:val="001D54C9"/>
    <w:pPr>
      <w:spacing w:after="100" w:line="278" w:lineRule="auto"/>
      <w:ind w:left="192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0338">
      <w:bodyDiv w:val="1"/>
      <w:marLeft w:val="0"/>
      <w:marRight w:val="0"/>
      <w:marTop w:val="0"/>
      <w:marBottom w:val="0"/>
      <w:divBdr>
        <w:top w:val="none" w:sz="0" w:space="0" w:color="auto"/>
        <w:left w:val="none" w:sz="0" w:space="0" w:color="auto"/>
        <w:bottom w:val="none" w:sz="0" w:space="0" w:color="auto"/>
        <w:right w:val="none" w:sz="0" w:space="0" w:color="auto"/>
      </w:divBdr>
    </w:div>
    <w:div w:id="164638889">
      <w:bodyDiv w:val="1"/>
      <w:marLeft w:val="0"/>
      <w:marRight w:val="0"/>
      <w:marTop w:val="0"/>
      <w:marBottom w:val="0"/>
      <w:divBdr>
        <w:top w:val="none" w:sz="0" w:space="0" w:color="auto"/>
        <w:left w:val="none" w:sz="0" w:space="0" w:color="auto"/>
        <w:bottom w:val="none" w:sz="0" w:space="0" w:color="auto"/>
        <w:right w:val="none" w:sz="0" w:space="0" w:color="auto"/>
      </w:divBdr>
    </w:div>
    <w:div w:id="235944199">
      <w:bodyDiv w:val="1"/>
      <w:marLeft w:val="0"/>
      <w:marRight w:val="0"/>
      <w:marTop w:val="0"/>
      <w:marBottom w:val="0"/>
      <w:divBdr>
        <w:top w:val="none" w:sz="0" w:space="0" w:color="auto"/>
        <w:left w:val="none" w:sz="0" w:space="0" w:color="auto"/>
        <w:bottom w:val="none" w:sz="0" w:space="0" w:color="auto"/>
        <w:right w:val="none" w:sz="0" w:space="0" w:color="auto"/>
      </w:divBdr>
      <w:divsChild>
        <w:div w:id="414202857">
          <w:marLeft w:val="0"/>
          <w:marRight w:val="0"/>
          <w:marTop w:val="480"/>
          <w:marBottom w:val="480"/>
          <w:divBdr>
            <w:top w:val="none" w:sz="0" w:space="0" w:color="auto"/>
            <w:left w:val="none" w:sz="0" w:space="0" w:color="auto"/>
            <w:bottom w:val="none" w:sz="0" w:space="0" w:color="auto"/>
            <w:right w:val="none" w:sz="0" w:space="0" w:color="auto"/>
          </w:divBdr>
        </w:div>
        <w:div w:id="435636062">
          <w:marLeft w:val="0"/>
          <w:marRight w:val="0"/>
          <w:marTop w:val="480"/>
          <w:marBottom w:val="480"/>
          <w:divBdr>
            <w:top w:val="none" w:sz="0" w:space="0" w:color="auto"/>
            <w:left w:val="none" w:sz="0" w:space="0" w:color="auto"/>
            <w:bottom w:val="none" w:sz="0" w:space="0" w:color="auto"/>
            <w:right w:val="none" w:sz="0" w:space="0" w:color="auto"/>
          </w:divBdr>
        </w:div>
        <w:div w:id="479461963">
          <w:marLeft w:val="0"/>
          <w:marRight w:val="0"/>
          <w:marTop w:val="480"/>
          <w:marBottom w:val="480"/>
          <w:divBdr>
            <w:top w:val="none" w:sz="0" w:space="0" w:color="auto"/>
            <w:left w:val="none" w:sz="0" w:space="0" w:color="auto"/>
            <w:bottom w:val="none" w:sz="0" w:space="0" w:color="auto"/>
            <w:right w:val="none" w:sz="0" w:space="0" w:color="auto"/>
          </w:divBdr>
        </w:div>
        <w:div w:id="750198732">
          <w:marLeft w:val="0"/>
          <w:marRight w:val="0"/>
          <w:marTop w:val="480"/>
          <w:marBottom w:val="480"/>
          <w:divBdr>
            <w:top w:val="none" w:sz="0" w:space="0" w:color="auto"/>
            <w:left w:val="none" w:sz="0" w:space="0" w:color="auto"/>
            <w:bottom w:val="none" w:sz="0" w:space="0" w:color="auto"/>
            <w:right w:val="none" w:sz="0" w:space="0" w:color="auto"/>
          </w:divBdr>
        </w:div>
        <w:div w:id="980187420">
          <w:marLeft w:val="0"/>
          <w:marRight w:val="0"/>
          <w:marTop w:val="0"/>
          <w:marBottom w:val="0"/>
          <w:divBdr>
            <w:top w:val="none" w:sz="0" w:space="0" w:color="auto"/>
            <w:left w:val="none" w:sz="0" w:space="0" w:color="auto"/>
            <w:bottom w:val="none" w:sz="0" w:space="0" w:color="auto"/>
            <w:right w:val="none" w:sz="0" w:space="0" w:color="auto"/>
          </w:divBdr>
        </w:div>
        <w:div w:id="993800176">
          <w:marLeft w:val="0"/>
          <w:marRight w:val="0"/>
          <w:marTop w:val="450"/>
          <w:marBottom w:val="0"/>
          <w:divBdr>
            <w:top w:val="single" w:sz="6" w:space="8" w:color="B1B4B6"/>
            <w:left w:val="none" w:sz="0" w:space="0" w:color="auto"/>
            <w:bottom w:val="none" w:sz="0" w:space="0" w:color="auto"/>
            <w:right w:val="none" w:sz="0" w:space="0" w:color="auto"/>
          </w:divBdr>
        </w:div>
        <w:div w:id="1106003671">
          <w:marLeft w:val="0"/>
          <w:marRight w:val="0"/>
          <w:marTop w:val="480"/>
          <w:marBottom w:val="480"/>
          <w:divBdr>
            <w:top w:val="none" w:sz="0" w:space="0" w:color="auto"/>
            <w:left w:val="none" w:sz="0" w:space="0" w:color="auto"/>
            <w:bottom w:val="none" w:sz="0" w:space="0" w:color="auto"/>
            <w:right w:val="none" w:sz="0" w:space="0" w:color="auto"/>
          </w:divBdr>
        </w:div>
        <w:div w:id="1186670724">
          <w:marLeft w:val="0"/>
          <w:marRight w:val="0"/>
          <w:marTop w:val="480"/>
          <w:marBottom w:val="480"/>
          <w:divBdr>
            <w:top w:val="none" w:sz="0" w:space="0" w:color="auto"/>
            <w:left w:val="none" w:sz="0" w:space="0" w:color="auto"/>
            <w:bottom w:val="none" w:sz="0" w:space="0" w:color="auto"/>
            <w:right w:val="none" w:sz="0" w:space="0" w:color="auto"/>
          </w:divBdr>
        </w:div>
        <w:div w:id="1330985809">
          <w:marLeft w:val="0"/>
          <w:marRight w:val="0"/>
          <w:marTop w:val="0"/>
          <w:marBottom w:val="0"/>
          <w:divBdr>
            <w:top w:val="none" w:sz="0" w:space="0" w:color="auto"/>
            <w:left w:val="none" w:sz="0" w:space="0" w:color="auto"/>
            <w:bottom w:val="none" w:sz="0" w:space="0" w:color="auto"/>
            <w:right w:val="none" w:sz="0" w:space="0" w:color="auto"/>
          </w:divBdr>
        </w:div>
        <w:div w:id="1430346479">
          <w:marLeft w:val="0"/>
          <w:marRight w:val="0"/>
          <w:marTop w:val="480"/>
          <w:marBottom w:val="480"/>
          <w:divBdr>
            <w:top w:val="none" w:sz="0" w:space="0" w:color="auto"/>
            <w:left w:val="none" w:sz="0" w:space="0" w:color="auto"/>
            <w:bottom w:val="none" w:sz="0" w:space="0" w:color="auto"/>
            <w:right w:val="none" w:sz="0" w:space="0" w:color="auto"/>
          </w:divBdr>
        </w:div>
        <w:div w:id="1677688793">
          <w:marLeft w:val="0"/>
          <w:marRight w:val="0"/>
          <w:marTop w:val="480"/>
          <w:marBottom w:val="480"/>
          <w:divBdr>
            <w:top w:val="none" w:sz="0" w:space="0" w:color="auto"/>
            <w:left w:val="none" w:sz="0" w:space="0" w:color="auto"/>
            <w:bottom w:val="none" w:sz="0" w:space="0" w:color="auto"/>
            <w:right w:val="none" w:sz="0" w:space="0" w:color="auto"/>
          </w:divBdr>
        </w:div>
        <w:div w:id="1790708217">
          <w:marLeft w:val="0"/>
          <w:marRight w:val="0"/>
          <w:marTop w:val="480"/>
          <w:marBottom w:val="480"/>
          <w:divBdr>
            <w:top w:val="none" w:sz="0" w:space="0" w:color="auto"/>
            <w:left w:val="none" w:sz="0" w:space="0" w:color="auto"/>
            <w:bottom w:val="none" w:sz="0" w:space="0" w:color="auto"/>
            <w:right w:val="none" w:sz="0" w:space="0" w:color="auto"/>
          </w:divBdr>
        </w:div>
        <w:div w:id="2054114227">
          <w:marLeft w:val="0"/>
          <w:marRight w:val="0"/>
          <w:marTop w:val="480"/>
          <w:marBottom w:val="480"/>
          <w:divBdr>
            <w:top w:val="none" w:sz="0" w:space="0" w:color="auto"/>
            <w:left w:val="none" w:sz="0" w:space="0" w:color="auto"/>
            <w:bottom w:val="none" w:sz="0" w:space="0" w:color="auto"/>
            <w:right w:val="none" w:sz="0" w:space="0" w:color="auto"/>
          </w:divBdr>
        </w:div>
        <w:div w:id="2126919485">
          <w:marLeft w:val="0"/>
          <w:marRight w:val="0"/>
          <w:marTop w:val="480"/>
          <w:marBottom w:val="480"/>
          <w:divBdr>
            <w:top w:val="none" w:sz="0" w:space="0" w:color="auto"/>
            <w:left w:val="none" w:sz="0" w:space="0" w:color="auto"/>
            <w:bottom w:val="none" w:sz="0" w:space="0" w:color="auto"/>
            <w:right w:val="none" w:sz="0" w:space="0" w:color="auto"/>
          </w:divBdr>
        </w:div>
      </w:divsChild>
    </w:div>
    <w:div w:id="283998949">
      <w:bodyDiv w:val="1"/>
      <w:marLeft w:val="0"/>
      <w:marRight w:val="0"/>
      <w:marTop w:val="0"/>
      <w:marBottom w:val="0"/>
      <w:divBdr>
        <w:top w:val="none" w:sz="0" w:space="0" w:color="auto"/>
        <w:left w:val="none" w:sz="0" w:space="0" w:color="auto"/>
        <w:bottom w:val="none" w:sz="0" w:space="0" w:color="auto"/>
        <w:right w:val="none" w:sz="0" w:space="0" w:color="auto"/>
      </w:divBdr>
    </w:div>
    <w:div w:id="290787921">
      <w:bodyDiv w:val="1"/>
      <w:marLeft w:val="0"/>
      <w:marRight w:val="0"/>
      <w:marTop w:val="0"/>
      <w:marBottom w:val="0"/>
      <w:divBdr>
        <w:top w:val="none" w:sz="0" w:space="0" w:color="auto"/>
        <w:left w:val="none" w:sz="0" w:space="0" w:color="auto"/>
        <w:bottom w:val="none" w:sz="0" w:space="0" w:color="auto"/>
        <w:right w:val="none" w:sz="0" w:space="0" w:color="auto"/>
      </w:divBdr>
    </w:div>
    <w:div w:id="303508631">
      <w:bodyDiv w:val="1"/>
      <w:marLeft w:val="0"/>
      <w:marRight w:val="0"/>
      <w:marTop w:val="0"/>
      <w:marBottom w:val="0"/>
      <w:divBdr>
        <w:top w:val="none" w:sz="0" w:space="0" w:color="auto"/>
        <w:left w:val="none" w:sz="0" w:space="0" w:color="auto"/>
        <w:bottom w:val="none" w:sz="0" w:space="0" w:color="auto"/>
        <w:right w:val="none" w:sz="0" w:space="0" w:color="auto"/>
      </w:divBdr>
    </w:div>
    <w:div w:id="308554128">
      <w:bodyDiv w:val="1"/>
      <w:marLeft w:val="0"/>
      <w:marRight w:val="0"/>
      <w:marTop w:val="0"/>
      <w:marBottom w:val="0"/>
      <w:divBdr>
        <w:top w:val="none" w:sz="0" w:space="0" w:color="auto"/>
        <w:left w:val="none" w:sz="0" w:space="0" w:color="auto"/>
        <w:bottom w:val="none" w:sz="0" w:space="0" w:color="auto"/>
        <w:right w:val="none" w:sz="0" w:space="0" w:color="auto"/>
      </w:divBdr>
    </w:div>
    <w:div w:id="343480569">
      <w:bodyDiv w:val="1"/>
      <w:marLeft w:val="0"/>
      <w:marRight w:val="0"/>
      <w:marTop w:val="0"/>
      <w:marBottom w:val="0"/>
      <w:divBdr>
        <w:top w:val="none" w:sz="0" w:space="0" w:color="auto"/>
        <w:left w:val="none" w:sz="0" w:space="0" w:color="auto"/>
        <w:bottom w:val="none" w:sz="0" w:space="0" w:color="auto"/>
        <w:right w:val="none" w:sz="0" w:space="0" w:color="auto"/>
      </w:divBdr>
    </w:div>
    <w:div w:id="422456058">
      <w:bodyDiv w:val="1"/>
      <w:marLeft w:val="0"/>
      <w:marRight w:val="0"/>
      <w:marTop w:val="0"/>
      <w:marBottom w:val="0"/>
      <w:divBdr>
        <w:top w:val="none" w:sz="0" w:space="0" w:color="auto"/>
        <w:left w:val="none" w:sz="0" w:space="0" w:color="auto"/>
        <w:bottom w:val="none" w:sz="0" w:space="0" w:color="auto"/>
        <w:right w:val="none" w:sz="0" w:space="0" w:color="auto"/>
      </w:divBdr>
    </w:div>
    <w:div w:id="501120236">
      <w:bodyDiv w:val="1"/>
      <w:marLeft w:val="0"/>
      <w:marRight w:val="0"/>
      <w:marTop w:val="0"/>
      <w:marBottom w:val="0"/>
      <w:divBdr>
        <w:top w:val="none" w:sz="0" w:space="0" w:color="auto"/>
        <w:left w:val="none" w:sz="0" w:space="0" w:color="auto"/>
        <w:bottom w:val="none" w:sz="0" w:space="0" w:color="auto"/>
        <w:right w:val="none" w:sz="0" w:space="0" w:color="auto"/>
      </w:divBdr>
    </w:div>
    <w:div w:id="523372075">
      <w:bodyDiv w:val="1"/>
      <w:marLeft w:val="0"/>
      <w:marRight w:val="0"/>
      <w:marTop w:val="0"/>
      <w:marBottom w:val="0"/>
      <w:divBdr>
        <w:top w:val="none" w:sz="0" w:space="0" w:color="auto"/>
        <w:left w:val="none" w:sz="0" w:space="0" w:color="auto"/>
        <w:bottom w:val="none" w:sz="0" w:space="0" w:color="auto"/>
        <w:right w:val="none" w:sz="0" w:space="0" w:color="auto"/>
      </w:divBdr>
    </w:div>
    <w:div w:id="585651389">
      <w:bodyDiv w:val="1"/>
      <w:marLeft w:val="0"/>
      <w:marRight w:val="0"/>
      <w:marTop w:val="0"/>
      <w:marBottom w:val="0"/>
      <w:divBdr>
        <w:top w:val="none" w:sz="0" w:space="0" w:color="auto"/>
        <w:left w:val="none" w:sz="0" w:space="0" w:color="auto"/>
        <w:bottom w:val="none" w:sz="0" w:space="0" w:color="auto"/>
        <w:right w:val="none" w:sz="0" w:space="0" w:color="auto"/>
      </w:divBdr>
      <w:divsChild>
        <w:div w:id="44329698">
          <w:marLeft w:val="0"/>
          <w:marRight w:val="0"/>
          <w:marTop w:val="0"/>
          <w:marBottom w:val="0"/>
          <w:divBdr>
            <w:top w:val="none" w:sz="0" w:space="0" w:color="auto"/>
            <w:left w:val="none" w:sz="0" w:space="0" w:color="auto"/>
            <w:bottom w:val="none" w:sz="0" w:space="0" w:color="auto"/>
            <w:right w:val="none" w:sz="0" w:space="0" w:color="auto"/>
          </w:divBdr>
        </w:div>
        <w:div w:id="106855927">
          <w:marLeft w:val="0"/>
          <w:marRight w:val="0"/>
          <w:marTop w:val="0"/>
          <w:marBottom w:val="0"/>
          <w:divBdr>
            <w:top w:val="none" w:sz="0" w:space="0" w:color="auto"/>
            <w:left w:val="none" w:sz="0" w:space="0" w:color="auto"/>
            <w:bottom w:val="none" w:sz="0" w:space="0" w:color="auto"/>
            <w:right w:val="none" w:sz="0" w:space="0" w:color="auto"/>
          </w:divBdr>
        </w:div>
        <w:div w:id="307982427">
          <w:marLeft w:val="0"/>
          <w:marRight w:val="0"/>
          <w:marTop w:val="0"/>
          <w:marBottom w:val="0"/>
          <w:divBdr>
            <w:top w:val="none" w:sz="0" w:space="0" w:color="auto"/>
            <w:left w:val="none" w:sz="0" w:space="0" w:color="auto"/>
            <w:bottom w:val="none" w:sz="0" w:space="0" w:color="auto"/>
            <w:right w:val="none" w:sz="0" w:space="0" w:color="auto"/>
          </w:divBdr>
        </w:div>
        <w:div w:id="345402632">
          <w:marLeft w:val="0"/>
          <w:marRight w:val="0"/>
          <w:marTop w:val="0"/>
          <w:marBottom w:val="0"/>
          <w:divBdr>
            <w:top w:val="none" w:sz="0" w:space="0" w:color="auto"/>
            <w:left w:val="none" w:sz="0" w:space="0" w:color="auto"/>
            <w:bottom w:val="none" w:sz="0" w:space="0" w:color="auto"/>
            <w:right w:val="none" w:sz="0" w:space="0" w:color="auto"/>
          </w:divBdr>
        </w:div>
        <w:div w:id="356466583">
          <w:marLeft w:val="0"/>
          <w:marRight w:val="0"/>
          <w:marTop w:val="0"/>
          <w:marBottom w:val="0"/>
          <w:divBdr>
            <w:top w:val="none" w:sz="0" w:space="0" w:color="auto"/>
            <w:left w:val="none" w:sz="0" w:space="0" w:color="auto"/>
            <w:bottom w:val="none" w:sz="0" w:space="0" w:color="auto"/>
            <w:right w:val="none" w:sz="0" w:space="0" w:color="auto"/>
          </w:divBdr>
        </w:div>
        <w:div w:id="688995008">
          <w:marLeft w:val="0"/>
          <w:marRight w:val="0"/>
          <w:marTop w:val="0"/>
          <w:marBottom w:val="0"/>
          <w:divBdr>
            <w:top w:val="none" w:sz="0" w:space="0" w:color="auto"/>
            <w:left w:val="none" w:sz="0" w:space="0" w:color="auto"/>
            <w:bottom w:val="none" w:sz="0" w:space="0" w:color="auto"/>
            <w:right w:val="none" w:sz="0" w:space="0" w:color="auto"/>
          </w:divBdr>
        </w:div>
        <w:div w:id="1260455323">
          <w:marLeft w:val="0"/>
          <w:marRight w:val="0"/>
          <w:marTop w:val="0"/>
          <w:marBottom w:val="0"/>
          <w:divBdr>
            <w:top w:val="none" w:sz="0" w:space="0" w:color="auto"/>
            <w:left w:val="none" w:sz="0" w:space="0" w:color="auto"/>
            <w:bottom w:val="none" w:sz="0" w:space="0" w:color="auto"/>
            <w:right w:val="none" w:sz="0" w:space="0" w:color="auto"/>
          </w:divBdr>
        </w:div>
        <w:div w:id="1377312156">
          <w:marLeft w:val="0"/>
          <w:marRight w:val="0"/>
          <w:marTop w:val="0"/>
          <w:marBottom w:val="0"/>
          <w:divBdr>
            <w:top w:val="none" w:sz="0" w:space="0" w:color="auto"/>
            <w:left w:val="none" w:sz="0" w:space="0" w:color="auto"/>
            <w:bottom w:val="none" w:sz="0" w:space="0" w:color="auto"/>
            <w:right w:val="none" w:sz="0" w:space="0" w:color="auto"/>
          </w:divBdr>
        </w:div>
        <w:div w:id="1615482461">
          <w:marLeft w:val="0"/>
          <w:marRight w:val="0"/>
          <w:marTop w:val="0"/>
          <w:marBottom w:val="0"/>
          <w:divBdr>
            <w:top w:val="none" w:sz="0" w:space="0" w:color="auto"/>
            <w:left w:val="none" w:sz="0" w:space="0" w:color="auto"/>
            <w:bottom w:val="none" w:sz="0" w:space="0" w:color="auto"/>
            <w:right w:val="none" w:sz="0" w:space="0" w:color="auto"/>
          </w:divBdr>
        </w:div>
        <w:div w:id="1882858981">
          <w:marLeft w:val="0"/>
          <w:marRight w:val="0"/>
          <w:marTop w:val="0"/>
          <w:marBottom w:val="0"/>
          <w:divBdr>
            <w:top w:val="none" w:sz="0" w:space="0" w:color="auto"/>
            <w:left w:val="none" w:sz="0" w:space="0" w:color="auto"/>
            <w:bottom w:val="none" w:sz="0" w:space="0" w:color="auto"/>
            <w:right w:val="none" w:sz="0" w:space="0" w:color="auto"/>
          </w:divBdr>
        </w:div>
        <w:div w:id="1940336164">
          <w:marLeft w:val="0"/>
          <w:marRight w:val="0"/>
          <w:marTop w:val="0"/>
          <w:marBottom w:val="0"/>
          <w:divBdr>
            <w:top w:val="none" w:sz="0" w:space="0" w:color="auto"/>
            <w:left w:val="none" w:sz="0" w:space="0" w:color="auto"/>
            <w:bottom w:val="none" w:sz="0" w:space="0" w:color="auto"/>
            <w:right w:val="none" w:sz="0" w:space="0" w:color="auto"/>
          </w:divBdr>
        </w:div>
      </w:divsChild>
    </w:div>
    <w:div w:id="679968050">
      <w:bodyDiv w:val="1"/>
      <w:marLeft w:val="0"/>
      <w:marRight w:val="0"/>
      <w:marTop w:val="0"/>
      <w:marBottom w:val="0"/>
      <w:divBdr>
        <w:top w:val="none" w:sz="0" w:space="0" w:color="auto"/>
        <w:left w:val="none" w:sz="0" w:space="0" w:color="auto"/>
        <w:bottom w:val="none" w:sz="0" w:space="0" w:color="auto"/>
        <w:right w:val="none" w:sz="0" w:space="0" w:color="auto"/>
      </w:divBdr>
    </w:div>
    <w:div w:id="693992887">
      <w:bodyDiv w:val="1"/>
      <w:marLeft w:val="0"/>
      <w:marRight w:val="0"/>
      <w:marTop w:val="0"/>
      <w:marBottom w:val="0"/>
      <w:divBdr>
        <w:top w:val="none" w:sz="0" w:space="0" w:color="auto"/>
        <w:left w:val="none" w:sz="0" w:space="0" w:color="auto"/>
        <w:bottom w:val="none" w:sz="0" w:space="0" w:color="auto"/>
        <w:right w:val="none" w:sz="0" w:space="0" w:color="auto"/>
      </w:divBdr>
    </w:div>
    <w:div w:id="821964362">
      <w:bodyDiv w:val="1"/>
      <w:marLeft w:val="0"/>
      <w:marRight w:val="0"/>
      <w:marTop w:val="0"/>
      <w:marBottom w:val="0"/>
      <w:divBdr>
        <w:top w:val="none" w:sz="0" w:space="0" w:color="auto"/>
        <w:left w:val="none" w:sz="0" w:space="0" w:color="auto"/>
        <w:bottom w:val="none" w:sz="0" w:space="0" w:color="auto"/>
        <w:right w:val="none" w:sz="0" w:space="0" w:color="auto"/>
      </w:divBdr>
    </w:div>
    <w:div w:id="965349548">
      <w:bodyDiv w:val="1"/>
      <w:marLeft w:val="0"/>
      <w:marRight w:val="0"/>
      <w:marTop w:val="0"/>
      <w:marBottom w:val="0"/>
      <w:divBdr>
        <w:top w:val="none" w:sz="0" w:space="0" w:color="auto"/>
        <w:left w:val="none" w:sz="0" w:space="0" w:color="auto"/>
        <w:bottom w:val="none" w:sz="0" w:space="0" w:color="auto"/>
        <w:right w:val="none" w:sz="0" w:space="0" w:color="auto"/>
      </w:divBdr>
    </w:div>
    <w:div w:id="981151061">
      <w:bodyDiv w:val="1"/>
      <w:marLeft w:val="0"/>
      <w:marRight w:val="0"/>
      <w:marTop w:val="0"/>
      <w:marBottom w:val="0"/>
      <w:divBdr>
        <w:top w:val="none" w:sz="0" w:space="0" w:color="auto"/>
        <w:left w:val="none" w:sz="0" w:space="0" w:color="auto"/>
        <w:bottom w:val="none" w:sz="0" w:space="0" w:color="auto"/>
        <w:right w:val="none" w:sz="0" w:space="0" w:color="auto"/>
      </w:divBdr>
      <w:divsChild>
        <w:div w:id="269169070">
          <w:marLeft w:val="0"/>
          <w:marRight w:val="0"/>
          <w:marTop w:val="0"/>
          <w:marBottom w:val="0"/>
          <w:divBdr>
            <w:top w:val="none" w:sz="0" w:space="0" w:color="auto"/>
            <w:left w:val="none" w:sz="0" w:space="0" w:color="auto"/>
            <w:bottom w:val="none" w:sz="0" w:space="0" w:color="auto"/>
            <w:right w:val="none" w:sz="0" w:space="0" w:color="auto"/>
          </w:divBdr>
        </w:div>
        <w:div w:id="295182426">
          <w:marLeft w:val="0"/>
          <w:marRight w:val="0"/>
          <w:marTop w:val="0"/>
          <w:marBottom w:val="0"/>
          <w:divBdr>
            <w:top w:val="none" w:sz="0" w:space="0" w:color="auto"/>
            <w:left w:val="none" w:sz="0" w:space="0" w:color="auto"/>
            <w:bottom w:val="none" w:sz="0" w:space="0" w:color="auto"/>
            <w:right w:val="none" w:sz="0" w:space="0" w:color="auto"/>
          </w:divBdr>
        </w:div>
        <w:div w:id="422189459">
          <w:marLeft w:val="0"/>
          <w:marRight w:val="0"/>
          <w:marTop w:val="0"/>
          <w:marBottom w:val="0"/>
          <w:divBdr>
            <w:top w:val="none" w:sz="0" w:space="0" w:color="auto"/>
            <w:left w:val="none" w:sz="0" w:space="0" w:color="auto"/>
            <w:bottom w:val="none" w:sz="0" w:space="0" w:color="auto"/>
            <w:right w:val="none" w:sz="0" w:space="0" w:color="auto"/>
          </w:divBdr>
        </w:div>
        <w:div w:id="619996865">
          <w:marLeft w:val="0"/>
          <w:marRight w:val="0"/>
          <w:marTop w:val="0"/>
          <w:marBottom w:val="0"/>
          <w:divBdr>
            <w:top w:val="none" w:sz="0" w:space="0" w:color="auto"/>
            <w:left w:val="none" w:sz="0" w:space="0" w:color="auto"/>
            <w:bottom w:val="none" w:sz="0" w:space="0" w:color="auto"/>
            <w:right w:val="none" w:sz="0" w:space="0" w:color="auto"/>
          </w:divBdr>
        </w:div>
        <w:div w:id="884872535">
          <w:marLeft w:val="0"/>
          <w:marRight w:val="0"/>
          <w:marTop w:val="0"/>
          <w:marBottom w:val="0"/>
          <w:divBdr>
            <w:top w:val="none" w:sz="0" w:space="0" w:color="auto"/>
            <w:left w:val="none" w:sz="0" w:space="0" w:color="auto"/>
            <w:bottom w:val="none" w:sz="0" w:space="0" w:color="auto"/>
            <w:right w:val="none" w:sz="0" w:space="0" w:color="auto"/>
          </w:divBdr>
          <w:divsChild>
            <w:div w:id="349914019">
              <w:marLeft w:val="0"/>
              <w:marRight w:val="0"/>
              <w:marTop w:val="0"/>
              <w:marBottom w:val="0"/>
              <w:divBdr>
                <w:top w:val="none" w:sz="0" w:space="0" w:color="auto"/>
                <w:left w:val="none" w:sz="0" w:space="0" w:color="auto"/>
                <w:bottom w:val="none" w:sz="0" w:space="0" w:color="auto"/>
                <w:right w:val="none" w:sz="0" w:space="0" w:color="auto"/>
              </w:divBdr>
            </w:div>
            <w:div w:id="501895191">
              <w:marLeft w:val="0"/>
              <w:marRight w:val="0"/>
              <w:marTop w:val="0"/>
              <w:marBottom w:val="0"/>
              <w:divBdr>
                <w:top w:val="none" w:sz="0" w:space="0" w:color="auto"/>
                <w:left w:val="none" w:sz="0" w:space="0" w:color="auto"/>
                <w:bottom w:val="none" w:sz="0" w:space="0" w:color="auto"/>
                <w:right w:val="none" w:sz="0" w:space="0" w:color="auto"/>
              </w:divBdr>
            </w:div>
            <w:div w:id="511603971">
              <w:marLeft w:val="0"/>
              <w:marRight w:val="0"/>
              <w:marTop w:val="0"/>
              <w:marBottom w:val="0"/>
              <w:divBdr>
                <w:top w:val="none" w:sz="0" w:space="0" w:color="auto"/>
                <w:left w:val="none" w:sz="0" w:space="0" w:color="auto"/>
                <w:bottom w:val="none" w:sz="0" w:space="0" w:color="auto"/>
                <w:right w:val="none" w:sz="0" w:space="0" w:color="auto"/>
              </w:divBdr>
            </w:div>
            <w:div w:id="547452567">
              <w:marLeft w:val="0"/>
              <w:marRight w:val="0"/>
              <w:marTop w:val="0"/>
              <w:marBottom w:val="0"/>
              <w:divBdr>
                <w:top w:val="none" w:sz="0" w:space="0" w:color="auto"/>
                <w:left w:val="none" w:sz="0" w:space="0" w:color="auto"/>
                <w:bottom w:val="none" w:sz="0" w:space="0" w:color="auto"/>
                <w:right w:val="none" w:sz="0" w:space="0" w:color="auto"/>
              </w:divBdr>
            </w:div>
            <w:div w:id="595284541">
              <w:marLeft w:val="0"/>
              <w:marRight w:val="0"/>
              <w:marTop w:val="0"/>
              <w:marBottom w:val="0"/>
              <w:divBdr>
                <w:top w:val="none" w:sz="0" w:space="0" w:color="auto"/>
                <w:left w:val="none" w:sz="0" w:space="0" w:color="auto"/>
                <w:bottom w:val="none" w:sz="0" w:space="0" w:color="auto"/>
                <w:right w:val="none" w:sz="0" w:space="0" w:color="auto"/>
              </w:divBdr>
            </w:div>
            <w:div w:id="684863418">
              <w:marLeft w:val="0"/>
              <w:marRight w:val="0"/>
              <w:marTop w:val="0"/>
              <w:marBottom w:val="0"/>
              <w:divBdr>
                <w:top w:val="none" w:sz="0" w:space="0" w:color="auto"/>
                <w:left w:val="none" w:sz="0" w:space="0" w:color="auto"/>
                <w:bottom w:val="none" w:sz="0" w:space="0" w:color="auto"/>
                <w:right w:val="none" w:sz="0" w:space="0" w:color="auto"/>
              </w:divBdr>
            </w:div>
            <w:div w:id="922643466">
              <w:marLeft w:val="0"/>
              <w:marRight w:val="0"/>
              <w:marTop w:val="0"/>
              <w:marBottom w:val="0"/>
              <w:divBdr>
                <w:top w:val="none" w:sz="0" w:space="0" w:color="auto"/>
                <w:left w:val="none" w:sz="0" w:space="0" w:color="auto"/>
                <w:bottom w:val="none" w:sz="0" w:space="0" w:color="auto"/>
                <w:right w:val="none" w:sz="0" w:space="0" w:color="auto"/>
              </w:divBdr>
            </w:div>
            <w:div w:id="1282105001">
              <w:marLeft w:val="0"/>
              <w:marRight w:val="0"/>
              <w:marTop w:val="0"/>
              <w:marBottom w:val="0"/>
              <w:divBdr>
                <w:top w:val="none" w:sz="0" w:space="0" w:color="auto"/>
                <w:left w:val="none" w:sz="0" w:space="0" w:color="auto"/>
                <w:bottom w:val="none" w:sz="0" w:space="0" w:color="auto"/>
                <w:right w:val="none" w:sz="0" w:space="0" w:color="auto"/>
              </w:divBdr>
            </w:div>
            <w:div w:id="1353067167">
              <w:marLeft w:val="0"/>
              <w:marRight w:val="0"/>
              <w:marTop w:val="0"/>
              <w:marBottom w:val="0"/>
              <w:divBdr>
                <w:top w:val="none" w:sz="0" w:space="0" w:color="auto"/>
                <w:left w:val="none" w:sz="0" w:space="0" w:color="auto"/>
                <w:bottom w:val="none" w:sz="0" w:space="0" w:color="auto"/>
                <w:right w:val="none" w:sz="0" w:space="0" w:color="auto"/>
              </w:divBdr>
            </w:div>
            <w:div w:id="1493522571">
              <w:marLeft w:val="0"/>
              <w:marRight w:val="0"/>
              <w:marTop w:val="0"/>
              <w:marBottom w:val="0"/>
              <w:divBdr>
                <w:top w:val="none" w:sz="0" w:space="0" w:color="auto"/>
                <w:left w:val="none" w:sz="0" w:space="0" w:color="auto"/>
                <w:bottom w:val="none" w:sz="0" w:space="0" w:color="auto"/>
                <w:right w:val="none" w:sz="0" w:space="0" w:color="auto"/>
              </w:divBdr>
            </w:div>
            <w:div w:id="2081907914">
              <w:marLeft w:val="0"/>
              <w:marRight w:val="0"/>
              <w:marTop w:val="0"/>
              <w:marBottom w:val="0"/>
              <w:divBdr>
                <w:top w:val="none" w:sz="0" w:space="0" w:color="auto"/>
                <w:left w:val="none" w:sz="0" w:space="0" w:color="auto"/>
                <w:bottom w:val="none" w:sz="0" w:space="0" w:color="auto"/>
                <w:right w:val="none" w:sz="0" w:space="0" w:color="auto"/>
              </w:divBdr>
            </w:div>
          </w:divsChild>
        </w:div>
        <w:div w:id="1034383091">
          <w:marLeft w:val="0"/>
          <w:marRight w:val="0"/>
          <w:marTop w:val="0"/>
          <w:marBottom w:val="0"/>
          <w:divBdr>
            <w:top w:val="none" w:sz="0" w:space="0" w:color="auto"/>
            <w:left w:val="none" w:sz="0" w:space="0" w:color="auto"/>
            <w:bottom w:val="none" w:sz="0" w:space="0" w:color="auto"/>
            <w:right w:val="none" w:sz="0" w:space="0" w:color="auto"/>
          </w:divBdr>
        </w:div>
        <w:div w:id="1952853436">
          <w:marLeft w:val="0"/>
          <w:marRight w:val="0"/>
          <w:marTop w:val="0"/>
          <w:marBottom w:val="0"/>
          <w:divBdr>
            <w:top w:val="none" w:sz="0" w:space="0" w:color="auto"/>
            <w:left w:val="none" w:sz="0" w:space="0" w:color="auto"/>
            <w:bottom w:val="none" w:sz="0" w:space="0" w:color="auto"/>
            <w:right w:val="none" w:sz="0" w:space="0" w:color="auto"/>
          </w:divBdr>
        </w:div>
        <w:div w:id="2104303287">
          <w:marLeft w:val="0"/>
          <w:marRight w:val="0"/>
          <w:marTop w:val="0"/>
          <w:marBottom w:val="0"/>
          <w:divBdr>
            <w:top w:val="none" w:sz="0" w:space="0" w:color="auto"/>
            <w:left w:val="none" w:sz="0" w:space="0" w:color="auto"/>
            <w:bottom w:val="none" w:sz="0" w:space="0" w:color="auto"/>
            <w:right w:val="none" w:sz="0" w:space="0" w:color="auto"/>
          </w:divBdr>
        </w:div>
      </w:divsChild>
    </w:div>
    <w:div w:id="1006325445">
      <w:bodyDiv w:val="1"/>
      <w:marLeft w:val="0"/>
      <w:marRight w:val="0"/>
      <w:marTop w:val="0"/>
      <w:marBottom w:val="0"/>
      <w:divBdr>
        <w:top w:val="none" w:sz="0" w:space="0" w:color="auto"/>
        <w:left w:val="none" w:sz="0" w:space="0" w:color="auto"/>
        <w:bottom w:val="none" w:sz="0" w:space="0" w:color="auto"/>
        <w:right w:val="none" w:sz="0" w:space="0" w:color="auto"/>
      </w:divBdr>
    </w:div>
    <w:div w:id="1010908194">
      <w:bodyDiv w:val="1"/>
      <w:marLeft w:val="0"/>
      <w:marRight w:val="0"/>
      <w:marTop w:val="0"/>
      <w:marBottom w:val="0"/>
      <w:divBdr>
        <w:top w:val="none" w:sz="0" w:space="0" w:color="auto"/>
        <w:left w:val="none" w:sz="0" w:space="0" w:color="auto"/>
        <w:bottom w:val="none" w:sz="0" w:space="0" w:color="auto"/>
        <w:right w:val="none" w:sz="0" w:space="0" w:color="auto"/>
      </w:divBdr>
    </w:div>
    <w:div w:id="1062216619">
      <w:bodyDiv w:val="1"/>
      <w:marLeft w:val="0"/>
      <w:marRight w:val="0"/>
      <w:marTop w:val="0"/>
      <w:marBottom w:val="0"/>
      <w:divBdr>
        <w:top w:val="none" w:sz="0" w:space="0" w:color="auto"/>
        <w:left w:val="none" w:sz="0" w:space="0" w:color="auto"/>
        <w:bottom w:val="none" w:sz="0" w:space="0" w:color="auto"/>
        <w:right w:val="none" w:sz="0" w:space="0" w:color="auto"/>
      </w:divBdr>
    </w:div>
    <w:div w:id="1163547116">
      <w:bodyDiv w:val="1"/>
      <w:marLeft w:val="0"/>
      <w:marRight w:val="0"/>
      <w:marTop w:val="0"/>
      <w:marBottom w:val="0"/>
      <w:divBdr>
        <w:top w:val="none" w:sz="0" w:space="0" w:color="auto"/>
        <w:left w:val="none" w:sz="0" w:space="0" w:color="auto"/>
        <w:bottom w:val="none" w:sz="0" w:space="0" w:color="auto"/>
        <w:right w:val="none" w:sz="0" w:space="0" w:color="auto"/>
      </w:divBdr>
    </w:div>
    <w:div w:id="1171678251">
      <w:bodyDiv w:val="1"/>
      <w:marLeft w:val="0"/>
      <w:marRight w:val="0"/>
      <w:marTop w:val="0"/>
      <w:marBottom w:val="0"/>
      <w:divBdr>
        <w:top w:val="none" w:sz="0" w:space="0" w:color="auto"/>
        <w:left w:val="none" w:sz="0" w:space="0" w:color="auto"/>
        <w:bottom w:val="none" w:sz="0" w:space="0" w:color="auto"/>
        <w:right w:val="none" w:sz="0" w:space="0" w:color="auto"/>
      </w:divBdr>
    </w:div>
    <w:div w:id="1265116468">
      <w:bodyDiv w:val="1"/>
      <w:marLeft w:val="0"/>
      <w:marRight w:val="0"/>
      <w:marTop w:val="0"/>
      <w:marBottom w:val="0"/>
      <w:divBdr>
        <w:top w:val="none" w:sz="0" w:space="0" w:color="auto"/>
        <w:left w:val="none" w:sz="0" w:space="0" w:color="auto"/>
        <w:bottom w:val="none" w:sz="0" w:space="0" w:color="auto"/>
        <w:right w:val="none" w:sz="0" w:space="0" w:color="auto"/>
      </w:divBdr>
    </w:div>
    <w:div w:id="1296522320">
      <w:bodyDiv w:val="1"/>
      <w:marLeft w:val="0"/>
      <w:marRight w:val="0"/>
      <w:marTop w:val="0"/>
      <w:marBottom w:val="0"/>
      <w:divBdr>
        <w:top w:val="none" w:sz="0" w:space="0" w:color="auto"/>
        <w:left w:val="none" w:sz="0" w:space="0" w:color="auto"/>
        <w:bottom w:val="none" w:sz="0" w:space="0" w:color="auto"/>
        <w:right w:val="none" w:sz="0" w:space="0" w:color="auto"/>
      </w:divBdr>
      <w:divsChild>
        <w:div w:id="15009538">
          <w:marLeft w:val="0"/>
          <w:marRight w:val="0"/>
          <w:marTop w:val="0"/>
          <w:marBottom w:val="0"/>
          <w:divBdr>
            <w:top w:val="none" w:sz="0" w:space="0" w:color="auto"/>
            <w:left w:val="none" w:sz="0" w:space="0" w:color="auto"/>
            <w:bottom w:val="none" w:sz="0" w:space="0" w:color="auto"/>
            <w:right w:val="none" w:sz="0" w:space="0" w:color="auto"/>
          </w:divBdr>
        </w:div>
        <w:div w:id="164788204">
          <w:marLeft w:val="0"/>
          <w:marRight w:val="0"/>
          <w:marTop w:val="0"/>
          <w:marBottom w:val="0"/>
          <w:divBdr>
            <w:top w:val="none" w:sz="0" w:space="0" w:color="auto"/>
            <w:left w:val="none" w:sz="0" w:space="0" w:color="auto"/>
            <w:bottom w:val="none" w:sz="0" w:space="0" w:color="auto"/>
            <w:right w:val="none" w:sz="0" w:space="0" w:color="auto"/>
          </w:divBdr>
        </w:div>
        <w:div w:id="237903075">
          <w:marLeft w:val="0"/>
          <w:marRight w:val="0"/>
          <w:marTop w:val="0"/>
          <w:marBottom w:val="0"/>
          <w:divBdr>
            <w:top w:val="none" w:sz="0" w:space="0" w:color="auto"/>
            <w:left w:val="none" w:sz="0" w:space="0" w:color="auto"/>
            <w:bottom w:val="none" w:sz="0" w:space="0" w:color="auto"/>
            <w:right w:val="none" w:sz="0" w:space="0" w:color="auto"/>
          </w:divBdr>
        </w:div>
        <w:div w:id="934021486">
          <w:marLeft w:val="0"/>
          <w:marRight w:val="0"/>
          <w:marTop w:val="0"/>
          <w:marBottom w:val="0"/>
          <w:divBdr>
            <w:top w:val="none" w:sz="0" w:space="0" w:color="auto"/>
            <w:left w:val="none" w:sz="0" w:space="0" w:color="auto"/>
            <w:bottom w:val="none" w:sz="0" w:space="0" w:color="auto"/>
            <w:right w:val="none" w:sz="0" w:space="0" w:color="auto"/>
          </w:divBdr>
        </w:div>
        <w:div w:id="1099595456">
          <w:marLeft w:val="0"/>
          <w:marRight w:val="0"/>
          <w:marTop w:val="0"/>
          <w:marBottom w:val="0"/>
          <w:divBdr>
            <w:top w:val="none" w:sz="0" w:space="0" w:color="auto"/>
            <w:left w:val="none" w:sz="0" w:space="0" w:color="auto"/>
            <w:bottom w:val="none" w:sz="0" w:space="0" w:color="auto"/>
            <w:right w:val="none" w:sz="0" w:space="0" w:color="auto"/>
          </w:divBdr>
        </w:div>
        <w:div w:id="1139305742">
          <w:marLeft w:val="0"/>
          <w:marRight w:val="0"/>
          <w:marTop w:val="0"/>
          <w:marBottom w:val="0"/>
          <w:divBdr>
            <w:top w:val="none" w:sz="0" w:space="0" w:color="auto"/>
            <w:left w:val="none" w:sz="0" w:space="0" w:color="auto"/>
            <w:bottom w:val="none" w:sz="0" w:space="0" w:color="auto"/>
            <w:right w:val="none" w:sz="0" w:space="0" w:color="auto"/>
          </w:divBdr>
        </w:div>
        <w:div w:id="1207834749">
          <w:marLeft w:val="0"/>
          <w:marRight w:val="0"/>
          <w:marTop w:val="0"/>
          <w:marBottom w:val="0"/>
          <w:divBdr>
            <w:top w:val="none" w:sz="0" w:space="0" w:color="auto"/>
            <w:left w:val="none" w:sz="0" w:space="0" w:color="auto"/>
            <w:bottom w:val="none" w:sz="0" w:space="0" w:color="auto"/>
            <w:right w:val="none" w:sz="0" w:space="0" w:color="auto"/>
          </w:divBdr>
        </w:div>
        <w:div w:id="1271089832">
          <w:marLeft w:val="0"/>
          <w:marRight w:val="0"/>
          <w:marTop w:val="0"/>
          <w:marBottom w:val="0"/>
          <w:divBdr>
            <w:top w:val="none" w:sz="0" w:space="0" w:color="auto"/>
            <w:left w:val="none" w:sz="0" w:space="0" w:color="auto"/>
            <w:bottom w:val="none" w:sz="0" w:space="0" w:color="auto"/>
            <w:right w:val="none" w:sz="0" w:space="0" w:color="auto"/>
          </w:divBdr>
        </w:div>
        <w:div w:id="1844279386">
          <w:marLeft w:val="0"/>
          <w:marRight w:val="0"/>
          <w:marTop w:val="0"/>
          <w:marBottom w:val="0"/>
          <w:divBdr>
            <w:top w:val="none" w:sz="0" w:space="0" w:color="auto"/>
            <w:left w:val="none" w:sz="0" w:space="0" w:color="auto"/>
            <w:bottom w:val="none" w:sz="0" w:space="0" w:color="auto"/>
            <w:right w:val="none" w:sz="0" w:space="0" w:color="auto"/>
          </w:divBdr>
        </w:div>
        <w:div w:id="1973708241">
          <w:marLeft w:val="0"/>
          <w:marRight w:val="0"/>
          <w:marTop w:val="0"/>
          <w:marBottom w:val="0"/>
          <w:divBdr>
            <w:top w:val="none" w:sz="0" w:space="0" w:color="auto"/>
            <w:left w:val="none" w:sz="0" w:space="0" w:color="auto"/>
            <w:bottom w:val="none" w:sz="0" w:space="0" w:color="auto"/>
            <w:right w:val="none" w:sz="0" w:space="0" w:color="auto"/>
          </w:divBdr>
        </w:div>
        <w:div w:id="2035769369">
          <w:marLeft w:val="0"/>
          <w:marRight w:val="0"/>
          <w:marTop w:val="0"/>
          <w:marBottom w:val="0"/>
          <w:divBdr>
            <w:top w:val="none" w:sz="0" w:space="0" w:color="auto"/>
            <w:left w:val="none" w:sz="0" w:space="0" w:color="auto"/>
            <w:bottom w:val="none" w:sz="0" w:space="0" w:color="auto"/>
            <w:right w:val="none" w:sz="0" w:space="0" w:color="auto"/>
          </w:divBdr>
        </w:div>
      </w:divsChild>
    </w:div>
    <w:div w:id="1361661700">
      <w:bodyDiv w:val="1"/>
      <w:marLeft w:val="0"/>
      <w:marRight w:val="0"/>
      <w:marTop w:val="0"/>
      <w:marBottom w:val="0"/>
      <w:divBdr>
        <w:top w:val="none" w:sz="0" w:space="0" w:color="auto"/>
        <w:left w:val="none" w:sz="0" w:space="0" w:color="auto"/>
        <w:bottom w:val="none" w:sz="0" w:space="0" w:color="auto"/>
        <w:right w:val="none" w:sz="0" w:space="0" w:color="auto"/>
      </w:divBdr>
    </w:div>
    <w:div w:id="1371417299">
      <w:bodyDiv w:val="1"/>
      <w:marLeft w:val="0"/>
      <w:marRight w:val="0"/>
      <w:marTop w:val="0"/>
      <w:marBottom w:val="0"/>
      <w:divBdr>
        <w:top w:val="none" w:sz="0" w:space="0" w:color="auto"/>
        <w:left w:val="none" w:sz="0" w:space="0" w:color="auto"/>
        <w:bottom w:val="none" w:sz="0" w:space="0" w:color="auto"/>
        <w:right w:val="none" w:sz="0" w:space="0" w:color="auto"/>
      </w:divBdr>
    </w:div>
    <w:div w:id="1402748313">
      <w:bodyDiv w:val="1"/>
      <w:marLeft w:val="0"/>
      <w:marRight w:val="0"/>
      <w:marTop w:val="0"/>
      <w:marBottom w:val="0"/>
      <w:divBdr>
        <w:top w:val="none" w:sz="0" w:space="0" w:color="auto"/>
        <w:left w:val="none" w:sz="0" w:space="0" w:color="auto"/>
        <w:bottom w:val="none" w:sz="0" w:space="0" w:color="auto"/>
        <w:right w:val="none" w:sz="0" w:space="0" w:color="auto"/>
      </w:divBdr>
    </w:div>
    <w:div w:id="1485390078">
      <w:bodyDiv w:val="1"/>
      <w:marLeft w:val="0"/>
      <w:marRight w:val="0"/>
      <w:marTop w:val="0"/>
      <w:marBottom w:val="0"/>
      <w:divBdr>
        <w:top w:val="none" w:sz="0" w:space="0" w:color="auto"/>
        <w:left w:val="none" w:sz="0" w:space="0" w:color="auto"/>
        <w:bottom w:val="none" w:sz="0" w:space="0" w:color="auto"/>
        <w:right w:val="none" w:sz="0" w:space="0" w:color="auto"/>
      </w:divBdr>
    </w:div>
    <w:div w:id="1621571667">
      <w:bodyDiv w:val="1"/>
      <w:marLeft w:val="0"/>
      <w:marRight w:val="0"/>
      <w:marTop w:val="0"/>
      <w:marBottom w:val="0"/>
      <w:divBdr>
        <w:top w:val="none" w:sz="0" w:space="0" w:color="auto"/>
        <w:left w:val="none" w:sz="0" w:space="0" w:color="auto"/>
        <w:bottom w:val="none" w:sz="0" w:space="0" w:color="auto"/>
        <w:right w:val="none" w:sz="0" w:space="0" w:color="auto"/>
      </w:divBdr>
    </w:div>
    <w:div w:id="1643853316">
      <w:bodyDiv w:val="1"/>
      <w:marLeft w:val="0"/>
      <w:marRight w:val="0"/>
      <w:marTop w:val="0"/>
      <w:marBottom w:val="0"/>
      <w:divBdr>
        <w:top w:val="none" w:sz="0" w:space="0" w:color="auto"/>
        <w:left w:val="none" w:sz="0" w:space="0" w:color="auto"/>
        <w:bottom w:val="none" w:sz="0" w:space="0" w:color="auto"/>
        <w:right w:val="none" w:sz="0" w:space="0" w:color="auto"/>
      </w:divBdr>
    </w:div>
    <w:div w:id="1679622374">
      <w:bodyDiv w:val="1"/>
      <w:marLeft w:val="0"/>
      <w:marRight w:val="0"/>
      <w:marTop w:val="0"/>
      <w:marBottom w:val="0"/>
      <w:divBdr>
        <w:top w:val="none" w:sz="0" w:space="0" w:color="auto"/>
        <w:left w:val="none" w:sz="0" w:space="0" w:color="auto"/>
        <w:bottom w:val="none" w:sz="0" w:space="0" w:color="auto"/>
        <w:right w:val="none" w:sz="0" w:space="0" w:color="auto"/>
      </w:divBdr>
    </w:div>
    <w:div w:id="1754400680">
      <w:bodyDiv w:val="1"/>
      <w:marLeft w:val="0"/>
      <w:marRight w:val="0"/>
      <w:marTop w:val="0"/>
      <w:marBottom w:val="0"/>
      <w:divBdr>
        <w:top w:val="none" w:sz="0" w:space="0" w:color="auto"/>
        <w:left w:val="none" w:sz="0" w:space="0" w:color="auto"/>
        <w:bottom w:val="none" w:sz="0" w:space="0" w:color="auto"/>
        <w:right w:val="none" w:sz="0" w:space="0" w:color="auto"/>
      </w:divBdr>
    </w:div>
    <w:div w:id="1829636975">
      <w:bodyDiv w:val="1"/>
      <w:marLeft w:val="0"/>
      <w:marRight w:val="0"/>
      <w:marTop w:val="0"/>
      <w:marBottom w:val="0"/>
      <w:divBdr>
        <w:top w:val="none" w:sz="0" w:space="0" w:color="auto"/>
        <w:left w:val="none" w:sz="0" w:space="0" w:color="auto"/>
        <w:bottom w:val="none" w:sz="0" w:space="0" w:color="auto"/>
        <w:right w:val="none" w:sz="0" w:space="0" w:color="auto"/>
      </w:divBdr>
    </w:div>
    <w:div w:id="1851138530">
      <w:bodyDiv w:val="1"/>
      <w:marLeft w:val="0"/>
      <w:marRight w:val="0"/>
      <w:marTop w:val="0"/>
      <w:marBottom w:val="0"/>
      <w:divBdr>
        <w:top w:val="none" w:sz="0" w:space="0" w:color="auto"/>
        <w:left w:val="none" w:sz="0" w:space="0" w:color="auto"/>
        <w:bottom w:val="none" w:sz="0" w:space="0" w:color="auto"/>
        <w:right w:val="none" w:sz="0" w:space="0" w:color="auto"/>
      </w:divBdr>
    </w:div>
    <w:div w:id="1956209292">
      <w:bodyDiv w:val="1"/>
      <w:marLeft w:val="0"/>
      <w:marRight w:val="0"/>
      <w:marTop w:val="0"/>
      <w:marBottom w:val="0"/>
      <w:divBdr>
        <w:top w:val="none" w:sz="0" w:space="0" w:color="auto"/>
        <w:left w:val="none" w:sz="0" w:space="0" w:color="auto"/>
        <w:bottom w:val="none" w:sz="0" w:space="0" w:color="auto"/>
        <w:right w:val="none" w:sz="0" w:space="0" w:color="auto"/>
      </w:divBdr>
    </w:div>
    <w:div w:id="204074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uidance.submit-learner-data.service.gov.uk/ilr" TargetMode="External"/><Relationship Id="rId21" Type="http://schemas.openxmlformats.org/officeDocument/2006/relationships/hyperlink" Target="https://www.legislation.gov.uk/ukpga/2014/23/contents/enacted" TargetMode="External"/><Relationship Id="rId42" Type="http://schemas.openxmlformats.org/officeDocument/2006/relationships/hyperlink" Target="https://teesvalley-ca.gov.uk/work/wp-content/uploads/sites/6/2024/02/FlexQualList-L3-VFeb24-1.xlsx" TargetMode="External"/><Relationship Id="rId47" Type="http://schemas.openxmlformats.org/officeDocument/2006/relationships/hyperlink" Target="https://www.gov.uk/government/publications/adult-education-budget-aeb-funding-rates-and-formula-2023-to-2024" TargetMode="External"/><Relationship Id="rId63" Type="http://schemas.openxmlformats.org/officeDocument/2006/relationships/hyperlink" Target="mailto:qualifications.approval@education.gov.uk" TargetMode="External"/><Relationship Id="rId68" Type="http://schemas.openxmlformats.org/officeDocument/2006/relationships/hyperlink" Target="https://www.gov.uk/government/publications/qualifications-getting-approval-for-funding" TargetMode="External"/><Relationship Id="rId84" Type="http://schemas.openxmlformats.org/officeDocument/2006/relationships/hyperlink" Target="https://www.learningandwork.org.uk/" TargetMode="External"/><Relationship Id="rId89" Type="http://schemas.openxmlformats.org/officeDocument/2006/relationships/footer" Target="footer2.xml"/><Relationship Id="rId16" Type="http://schemas.openxmlformats.org/officeDocument/2006/relationships/hyperlink" Target="https://teesvalley-ca.gov.uk/work/wp-content/uploads/sites/6/2024/07/Tees-Valley-Postcode-Tool-June24.xlsx" TargetMode="External"/><Relationship Id="rId11" Type="http://schemas.openxmlformats.org/officeDocument/2006/relationships/image" Target="media/image1.jpeg"/><Relationship Id="rId32" Type="http://schemas.openxmlformats.org/officeDocument/2006/relationships/hyperlink" Target="https://www.gov.uk/government/publications/adult-skills-fund-funding-rules-for-2024-to-2025/adult-skills-fund-funding-rules-2024-to-2025" TargetMode="External"/><Relationship Id="rId37" Type="http://schemas.openxmlformats.org/officeDocument/2006/relationships/hyperlink" Target="https://www.qualifications.education.gov.uk/" TargetMode="External"/><Relationship Id="rId53" Type="http://schemas.openxmlformats.org/officeDocument/2006/relationships/hyperlink" Target="https://www.gov.uk/government/collections/funding-education-for-16-to-19-year-olds" TargetMode="External"/><Relationship Id="rId58" Type="http://schemas.openxmlformats.org/officeDocument/2006/relationships/hyperlink" Target="https://www.gov.uk/government/publications/exceptional-learning-support-cost-form" TargetMode="External"/><Relationship Id="rId74" Type="http://schemas.openxmlformats.org/officeDocument/2006/relationships/hyperlink" Target="https://europa.eu/european-union/about-eu/countries_en" TargetMode="External"/><Relationship Id="rId79" Type="http://schemas.openxmlformats.org/officeDocument/2006/relationships/hyperlink" Target="https://guidance.submit-learner-data.service.gov.uk/" TargetMode="External"/><Relationship Id="rId5" Type="http://schemas.openxmlformats.org/officeDocument/2006/relationships/numbering" Target="numbering.xml"/><Relationship Id="rId90" Type="http://schemas.openxmlformats.org/officeDocument/2006/relationships/header" Target="header3.xml"/><Relationship Id="rId22" Type="http://schemas.openxmlformats.org/officeDocument/2006/relationships/hyperlink" Target="http://www.legislation.gov.uk/ukpga/1999/33/section/4" TargetMode="External"/><Relationship Id="rId27" Type="http://schemas.openxmlformats.org/officeDocument/2006/relationships/hyperlink" Target="https://guidance.submit-learner-data.service.gov.uk/" TargetMode="External"/><Relationship Id="rId43" Type="http://schemas.openxmlformats.org/officeDocument/2006/relationships/hyperlink" Target="https://teesvalley-ca.gov.uk/work/wp-content/uploads/sites/6/2025/05/CareerChange-24_25-May25.xlsx" TargetMode="External"/><Relationship Id="rId48" Type="http://schemas.openxmlformats.org/officeDocument/2006/relationships/hyperlink" Target="https://www.gov.uk/government/publications/adult-education-budget-aeb-funding-rates-and-formula-2023-to-2024" TargetMode="External"/><Relationship Id="rId64" Type="http://schemas.openxmlformats.org/officeDocument/2006/relationships/hyperlink" Target="https://www.qualifications.education.gov.uk/" TargetMode="External"/><Relationship Id="rId69" Type="http://schemas.openxmlformats.org/officeDocument/2006/relationships/hyperlink" Target="https://www.gov.uk/government/publications/learning-records-service-personal-learning-record" TargetMode="External"/><Relationship Id="rId8" Type="http://schemas.openxmlformats.org/officeDocument/2006/relationships/webSettings" Target="webSettings.xml"/><Relationship Id="rId51" Type="http://schemas.openxmlformats.org/officeDocument/2006/relationships/hyperlink" Target="https://www.legislation.gov.uk/ukpga/2009/22/contents" TargetMode="External"/><Relationship Id="rId72" Type="http://schemas.openxmlformats.org/officeDocument/2006/relationships/hyperlink" Target="https://www.gov.uk/advanced-learner-loan" TargetMode="External"/><Relationship Id="rId80" Type="http://schemas.openxmlformats.org/officeDocument/2006/relationships/hyperlink" Target="http://www.legislation.gov.uk/ukpga/2010/15/contents" TargetMode="External"/><Relationship Id="rId85" Type="http://schemas.openxmlformats.org/officeDocument/2006/relationships/hyperlink" Target="https://www.gov.uk/government/collections/funding-education-for-16-to-19-year-olds"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publications/adult-skills-fund-funding-rules-for-2024-to-2025/adult-skills-fund-funding-rules-2024-to-2025" TargetMode="External"/><Relationship Id="rId17" Type="http://schemas.openxmlformats.org/officeDocument/2006/relationships/hyperlink" Target="https://www.gov.uk/guidance/16-to-19-education-funding-guidance" TargetMode="External"/><Relationship Id="rId25" Type="http://schemas.openxmlformats.org/officeDocument/2006/relationships/hyperlink" Target="https://www.gov.uk/government/publications/adult-education-budget-aeb-funding-rates-and-formula-2023-to-2024" TargetMode="External"/><Relationship Id="rId33" Type="http://schemas.openxmlformats.org/officeDocument/2006/relationships/hyperlink" Target="https://www.gov.uk/government/publications/adult-skills-fund-funding-rules-for-2024-to-2025/adult-skills-fund-funding-rules-2024-to-2025" TargetMode="External"/><Relationship Id="rId38" Type="http://schemas.openxmlformats.org/officeDocument/2006/relationships/hyperlink" Target="https://www.gov.uk/advanced-learner-loan/how-to-apply" TargetMode="External"/><Relationship Id="rId46" Type="http://schemas.openxmlformats.org/officeDocument/2006/relationships/hyperlink" Target="https://www.kingstrust.org.uk/" TargetMode="External"/><Relationship Id="rId59" Type="http://schemas.openxmlformats.org/officeDocument/2006/relationships/hyperlink" Target="https://www.gov.uk/government/publications/adult-skills-fund-funding-rules-for-2024-to-2025/adult-skills-fund-funding-rules-2024-to-2025" TargetMode="External"/><Relationship Id="rId67" Type="http://schemas.openxmlformats.org/officeDocument/2006/relationships/hyperlink" Target="https://www.enic.org.uk/" TargetMode="External"/><Relationship Id="rId20" Type="http://schemas.openxmlformats.org/officeDocument/2006/relationships/hyperlink" Target="http://www.legislation.gov.uk/ukpga/1989/41/section/23CA" TargetMode="External"/><Relationship Id="rId41" Type="http://schemas.openxmlformats.org/officeDocument/2006/relationships/hyperlink" Target="https://www.gov.uk/government/publications/skills-bootcamps-funding-and-performance-management" TargetMode="External"/><Relationship Id="rId54" Type="http://schemas.openxmlformats.org/officeDocument/2006/relationships/hyperlink" Target="https://guidance.submit-learner-data.service.gov.uk/" TargetMode="External"/><Relationship Id="rId62" Type="http://schemas.openxmlformats.org/officeDocument/2006/relationships/hyperlink" Target="mailto:qualifications.approval@education.gov.uk" TargetMode="External"/><Relationship Id="rId70" Type="http://schemas.openxmlformats.org/officeDocument/2006/relationships/hyperlink" Target="https://guidance.submit-learner-data.service.gov.uk/24-25/ilr" TargetMode="External"/><Relationship Id="rId75" Type="http://schemas.openxmlformats.org/officeDocument/2006/relationships/hyperlink" Target="https://www.gov.uk/employment-status" TargetMode="External"/><Relationship Id="rId83" Type="http://schemas.openxmlformats.org/officeDocument/2006/relationships/hyperlink" Target="https://learningandwork.org.uk/resources/research-and-reports/rarpa/"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adult-skills-fund-funding-rules-for-2024-to-2025/adult-skills-fund-funding-rules-2024-to-2025" TargetMode="External"/><Relationship Id="rId23" Type="http://schemas.openxmlformats.org/officeDocument/2006/relationships/hyperlink" Target="http://www.legislation.gov.uk/ukpga/1989/41/section/23C" TargetMode="External"/><Relationship Id="rId28" Type="http://schemas.openxmlformats.org/officeDocument/2006/relationships/hyperlink" Target="https://findalearningaimbeta.fasst.org.uk/" TargetMode="External"/><Relationship Id="rId36" Type="http://schemas.openxmlformats.org/officeDocument/2006/relationships/hyperlink" Target="https://www.qualifications.education.gov.uk/" TargetMode="External"/><Relationship Id="rId49" Type="http://schemas.openxmlformats.org/officeDocument/2006/relationships/hyperlink" Target="https://www.gov.uk/government/publications/funding-rates-and-formula" TargetMode="External"/><Relationship Id="rId57" Type="http://schemas.openxmlformats.org/officeDocument/2006/relationships/hyperlink" Target="https://www.gov.uk/government/publications/earnings-adjustment-statement-eas-2023-to-2024" TargetMode="External"/><Relationship Id="rId10" Type="http://schemas.openxmlformats.org/officeDocument/2006/relationships/endnotes" Target="endnotes.xml"/><Relationship Id="rId31" Type="http://schemas.openxmlformats.org/officeDocument/2006/relationships/hyperlink" Target="https://ico.org.uk/for-organisations/guide-to-data-protection/guide-to-the-general-data-protection-regulation-gdpr/" TargetMode="External"/><Relationship Id="rId44" Type="http://schemas.openxmlformats.org/officeDocument/2006/relationships/hyperlink" Target="https://teesvalley-ca.gov.uk/wp-content/uploads/2023/08/CareerChange-23_24.xlsx" TargetMode="External"/><Relationship Id="rId52" Type="http://schemas.openxmlformats.org/officeDocument/2006/relationships/hyperlink" Target="https://www.gov.uk/government/publications/adult-skills-fund-funding-rules-for-2024-to-2025/adult-skills-fund-funding-rules-2024-to-2025" TargetMode="External"/><Relationship Id="rId60" Type="http://schemas.openxmlformats.org/officeDocument/2006/relationships/hyperlink" Target="https://europa.eu/european-union/about-eu/countries_en" TargetMode="External"/><Relationship Id="rId65" Type="http://schemas.openxmlformats.org/officeDocument/2006/relationships/hyperlink" Target="https://findalearningaimbeta.fasst.org.uk/" TargetMode="External"/><Relationship Id="rId73" Type="http://schemas.openxmlformats.org/officeDocument/2006/relationships/hyperlink" Target="https://guidance.submit-learner-data.service.gov.uk/" TargetMode="External"/><Relationship Id="rId78" Type="http://schemas.openxmlformats.org/officeDocument/2006/relationships/hyperlink" Target="https://guidance.submit-learner-data.service.gov.uk/24-25/ilr" TargetMode="External"/><Relationship Id="rId81" Type="http://schemas.openxmlformats.org/officeDocument/2006/relationships/hyperlink" Target="http://www.legislation.gov.uk/ukpga/2009/22/part/4/chapter/1/crossheading/education-and-training-for-persons-aged-19-or-over-etc" TargetMode="External"/><Relationship Id="rId86" Type="http://schemas.openxmlformats.org/officeDocument/2006/relationships/header" Target="header1.xml"/><Relationship Id="rId9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adult-skills-fund-funding-rules-for-2024-to-2025/adult-skills-fund-funding-rules-2024-to-2025" TargetMode="External"/><Relationship Id="rId18" Type="http://schemas.openxmlformats.org/officeDocument/2006/relationships/hyperlink" Target="https://www.gov.uk/government/publications/adult-skills-fund-funding-rules-for-2024-to-2025/adult-skills-fund-funding-rules-2024-to-2025" TargetMode="External"/><Relationship Id="rId39" Type="http://schemas.openxmlformats.org/officeDocument/2006/relationships/hyperlink" Target="https://www.qualifications.education.gov.uk/Search?Status=All&amp;Offer=9" TargetMode="External"/><Relationship Id="rId34" Type="http://schemas.openxmlformats.org/officeDocument/2006/relationships/hyperlink" Target="https://www.gov.uk/government/publications/adult-skills-fund-funding-rules-for-2024-to-2025/adult-skills-fund-funding-rules-2024-to-2025" TargetMode="External"/><Relationship Id="rId50" Type="http://schemas.openxmlformats.org/officeDocument/2006/relationships/hyperlink" Target="https://www.gov.uk/government/publications/adult-education-budget-aeb-funding-rates-and-formula-2023-to-2024" TargetMode="External"/><Relationship Id="rId55" Type="http://schemas.openxmlformats.org/officeDocument/2006/relationships/hyperlink" Target="https://learningandwork.org.uk/resources/research-and-reports/rarpa/" TargetMode="External"/><Relationship Id="rId76" Type="http://schemas.openxmlformats.org/officeDocument/2006/relationships/hyperlink" Target="https://www.gov.uk/government/publications/adult-skills-fund-funding-rules-for-2024-to-2025/adult-skills-fund-funding-rules-2024-to-2025" TargetMode="External"/><Relationship Id="rId7" Type="http://schemas.openxmlformats.org/officeDocument/2006/relationships/settings" Target="settings.xml"/><Relationship Id="rId71" Type="http://schemas.openxmlformats.org/officeDocument/2006/relationships/hyperlink" Target="https://www.gov.uk/guidance/how-to-access-your-personal-learning-record"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gov.uk/government/organisations/ministry-of-justice" TargetMode="External"/><Relationship Id="rId24" Type="http://schemas.openxmlformats.org/officeDocument/2006/relationships/hyperlink" Target="http://www.legislation.gov.uk/ukpga/1989/41/section/23CA" TargetMode="External"/><Relationship Id="rId40" Type="http://schemas.openxmlformats.org/officeDocument/2006/relationships/hyperlink" Target="https://www.gov.uk/government/publications/adult-education-budget-aeb-funding-rates-and-formula-2023-to-2024" TargetMode="External"/><Relationship Id="rId45" Type="http://schemas.openxmlformats.org/officeDocument/2006/relationships/hyperlink" Target="https://guidance.submit-learner-data.service.gov.uk/" TargetMode="External"/><Relationship Id="rId66" Type="http://schemas.openxmlformats.org/officeDocument/2006/relationships/hyperlink" Target="https://www.gov.uk/government/collections/qualifications-approved-for-public-funding" TargetMode="External"/><Relationship Id="rId87" Type="http://schemas.openxmlformats.org/officeDocument/2006/relationships/header" Target="header2.xml"/><Relationship Id="rId61" Type="http://schemas.openxmlformats.org/officeDocument/2006/relationships/hyperlink" Target="https://www.qualifications.education.gov.uk/Home/Downloads" TargetMode="External"/><Relationship Id="rId82" Type="http://schemas.openxmlformats.org/officeDocument/2006/relationships/hyperlink" Target="https://www.gov.uk/government/organisations/ofqual" TargetMode="External"/><Relationship Id="rId19" Type="http://schemas.openxmlformats.org/officeDocument/2006/relationships/hyperlink" Target="http://www.legislation.gov.uk/ukpga/1989/41/section/23C" TargetMode="External"/><Relationship Id="rId14" Type="http://schemas.openxmlformats.org/officeDocument/2006/relationships/hyperlink" Target="https://www.gov.uk/government/publications/adult-skills-fund-funding-rules-for-2024-to-2025/adult-skills-fund-funding-rules-2024-to-2025" TargetMode="External"/><Relationship Id="rId30" Type="http://schemas.openxmlformats.org/officeDocument/2006/relationships/hyperlink" Target="https://www.gov.uk/government/publications/adult-skills-fund-funding-rules-for-2024-to-2025/adult-skills-fund-funding-rules-2024-to-2025" TargetMode="External"/><Relationship Id="rId35" Type="http://schemas.openxmlformats.org/officeDocument/2006/relationships/hyperlink" Target="https://www.legislation.gov.uk/ukpga/2009/22/part/4/chapter/1/crossheading/education-and-training-for-persons-aged-19-or-over-etc" TargetMode="External"/><Relationship Id="rId56" Type="http://schemas.openxmlformats.org/officeDocument/2006/relationships/hyperlink" Target="http://www.legislation.gov.uk/ukpga/2010/15/contents" TargetMode="External"/><Relationship Id="rId77" Type="http://schemas.openxmlformats.org/officeDocument/2006/relationships/hyperlink" Target="https://findalearningaimbeta.fasst.org.uk/" TargetMode="External"/></Relationships>
</file>

<file path=word/documenttasks/documenttasks1.xml><?xml version="1.0" encoding="utf-8"?>
<t:Tasks xmlns:t="http://schemas.microsoft.com/office/tasks/2019/documenttasks" xmlns:oel="http://schemas.microsoft.com/office/2019/extlst">
  <t:Task id="{85B702E2-F440-43BB-8B89-BE6A9F07C9BA}">
    <t:Anchor>
      <t:Comment id="469963392"/>
    </t:Anchor>
    <t:History>
      <t:Event id="{1AF8374E-FEE2-43EE-B17E-E4FCCC3D6113}" time="2024-07-18T08:03:01.075Z">
        <t:Attribution userId="S::Jacqui.Banks@teesvalley-ca.gov.uk::32c23190-246c-4466-892a-1f0797d53672" userProvider="AD" userName="Jacqui Banks"/>
        <t:Anchor>
          <t:Comment id="817718179"/>
        </t:Anchor>
        <t:Create/>
      </t:Event>
      <t:Event id="{57AF38EE-87CC-4E70-86D6-3CFC97B843D6}" time="2024-07-18T08:03:01.075Z">
        <t:Attribution userId="S::Jacqui.Banks@teesvalley-ca.gov.uk::32c23190-246c-4466-892a-1f0797d53672" userProvider="AD" userName="Jacqui Banks"/>
        <t:Anchor>
          <t:Comment id="817718179"/>
        </t:Anchor>
        <t:Assign userId="S::Joanna.Litzbarska@teesvalley-ca.gov.uk::28f27570-d4ab-4b4b-9923-dfda95cdfc1b" userProvider="AD" userName="Joanna Litzbarska"/>
      </t:Event>
      <t:Event id="{46CCF8D3-BE51-4B0F-A3CC-5628608955AA}" time="2024-07-18T08:03:01.075Z">
        <t:Attribution userId="S::Jacqui.Banks@teesvalley-ca.gov.uk::32c23190-246c-4466-892a-1f0797d53672" userProvider="AD" userName="Jacqui Banks"/>
        <t:Anchor>
          <t:Comment id="817718179"/>
        </t:Anchor>
        <t:SetTitle title="@Joanna Litzbarska hi please can you review this section and remove what isn’t relevant, thanks"/>
      </t:Event>
    </t:History>
  </t:Task>
  <t:Task id="{7101A71A-771F-4C16-A443-55715D84860A}">
    <t:Anchor>
      <t:Comment id="1305901898"/>
    </t:Anchor>
    <t:History>
      <t:Event id="{AA9AAB98-DE54-4888-AFEC-9FE86B2CA43A}" time="2025-04-25T10:59:38.609Z">
        <t:Attribution userId="S::Jacqui.Banks@teesvalley-ca.gov.uk::32c23190-246c-4466-892a-1f0797d53672" userProvider="AD" userName="Jacqui Banks"/>
        <t:Anchor>
          <t:Comment id="1305901898"/>
        </t:Anchor>
        <t:Create/>
      </t:Event>
      <t:Event id="{9BBE4A41-BF23-4C27-987E-CCEEB2BF36EE}" time="2025-04-25T10:59:38.609Z">
        <t:Attribution userId="S::Jacqui.Banks@teesvalley-ca.gov.uk::32c23190-246c-4466-892a-1f0797d53672" userProvider="AD" userName="Jacqui Banks"/>
        <t:Anchor>
          <t:Comment id="1305901898"/>
        </t:Anchor>
        <t:Assign userId="S::Joanna.Litzbarska@teesvalley-ca.gov.uk::28f27570-d4ab-4b4b-9923-dfda95cdfc1b" userProvider="AD" userName="Joanna Litzbarska"/>
      </t:Event>
      <t:Event id="{3909FFEF-850B-47D1-9362-E34541960766}" time="2025-04-25T10:59:38.609Z">
        <t:Attribution userId="S::Jacqui.Banks@teesvalley-ca.gov.uk::32c23190-246c-4466-892a-1f0797d53672" userProvider="AD" userName="Jacqui Banks"/>
        <t:Anchor>
          <t:Comment id="1305901898"/>
        </t:Anchor>
        <t:SetTitle title="@Joanna Litzbarska are these the correct DAM Codes? Thanks "/>
      </t:Event>
    </t:History>
  </t:Task>
  <t:Task id="{87EE787A-7EC0-49E8-BC2A-414830C54AA4}">
    <t:Anchor>
      <t:Comment id="990686940"/>
    </t:Anchor>
    <t:History>
      <t:Event id="{41F05E24-98E3-476A-A83C-08124725D6EF}" time="2025-04-25T10:59:38.609Z">
        <t:Attribution userId="S::Jacqui.Banks@teesvalley-ca.gov.uk::32c23190-246c-4466-892a-1f0797d53672" userProvider="AD" userName="Jacqui Banks"/>
        <t:Anchor>
          <t:Comment id="990686940"/>
        </t:Anchor>
        <t:Create/>
      </t:Event>
      <t:Event id="{9D8525B1-F357-4CE5-816D-E7C30D76B125}" time="2025-04-25T10:59:38.609Z">
        <t:Attribution userId="S::Jacqui.Banks@teesvalley-ca.gov.uk::32c23190-246c-4466-892a-1f0797d53672" userProvider="AD" userName="Jacqui Banks"/>
        <t:Anchor>
          <t:Comment id="990686940"/>
        </t:Anchor>
        <t:Assign userId="S::Joanna.Litzbarska@teesvalley-ca.gov.uk::28f27570-d4ab-4b4b-9923-dfda95cdfc1b" userProvider="AD" userName="Joanna Litzbarska"/>
      </t:Event>
      <t:Event id="{38500CE0-5BA6-4ECC-9C1E-73B5A5455FDC}" time="2025-04-25T10:59:38.609Z">
        <t:Attribution userId="S::Jacqui.Banks@teesvalley-ca.gov.uk::32c23190-246c-4466-892a-1f0797d53672" userProvider="AD" userName="Jacqui Banks"/>
        <t:Anchor>
          <t:Comment id="990686940"/>
        </t:Anchor>
        <t:SetTitle title="@Joanna Litzbarska are these the correct DAM Codes? Thank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37C370094A947B45A665807D95A87" ma:contentTypeVersion="33" ma:contentTypeDescription="Create a new document." ma:contentTypeScope="" ma:versionID="e81f58c608359e745d252ca715e5d9f4">
  <xsd:schema xmlns:xsd="http://www.w3.org/2001/XMLSchema" xmlns:xs="http://www.w3.org/2001/XMLSchema" xmlns:p="http://schemas.microsoft.com/office/2006/metadata/properties" xmlns:ns1="c51e0c16-3c70-4bed-930f-b02839d0dd8b" xmlns:ns3="5f308053-a768-43f1-bf66-06210bb74c0d" targetNamespace="http://schemas.microsoft.com/office/2006/metadata/properties" ma:root="true" ma:fieldsID="e1a01f29c5ff43f598b60aeb9896ffb7" ns1:_="" ns3:_="">
    <xsd:import namespace="c51e0c16-3c70-4bed-930f-b02839d0dd8b"/>
    <xsd:import namespace="5f308053-a768-43f1-bf66-06210bb74c0d"/>
    <xsd:element name="properties">
      <xsd:complexType>
        <xsd:sequence>
          <xsd:element name="documentManagement">
            <xsd:complexType>
              <xsd:all>
                <xsd:element ref="ns1:Review_x0020_Status" minOccurs="0"/>
                <xsd:element ref="ns1:Link" minOccurs="0"/>
                <xsd:element ref="ns1:_Flow_SignoffStatus" minOccurs="0"/>
                <xsd:element ref="ns1:MigrationWizId" minOccurs="0"/>
                <xsd:element ref="ns1:MigrationWizIdPermissions" minOccurs="0"/>
                <xsd:element ref="ns1:MigrationWizIdPermissionLevels" minOccurs="0"/>
                <xsd:element ref="ns1:MigrationWizIdDocumentLibraryPermissions" minOccurs="0"/>
                <xsd:element ref="ns1:MigrationWizIdSecurityGroups" minOccurs="0"/>
                <xsd:element ref="ns1:MediaServiceMetadata" minOccurs="0"/>
                <xsd:element ref="ns1:MediaServiceFastMetadata" minOccurs="0"/>
                <xsd:element ref="ns1:MediaServiceDateTaken" minOccurs="0"/>
                <xsd:element ref="ns1:MediaServiceAutoKeyPoints" minOccurs="0"/>
                <xsd:element ref="ns1:MediaServiceKeyPoints" minOccurs="0"/>
                <xsd:element ref="ns1:MediaServiceAutoTags" minOccurs="0"/>
                <xsd:element ref="ns1:MediaServiceOCR" minOccurs="0"/>
                <xsd:element ref="ns1:MediaServiceGenerationTime" minOccurs="0"/>
                <xsd:element ref="ns1:MediaServiceEventHashCode" minOccurs="0"/>
                <xsd:element ref="ns1:MediaServiceLocation" minOccurs="0"/>
                <xsd:element ref="ns3:SharedWithUsers" minOccurs="0"/>
                <xsd:element ref="ns3:SharedWithDetails" minOccurs="0"/>
                <xsd:element ref="ns1:MediaLengthInSeconds" minOccurs="0"/>
                <xsd:element ref="ns1:lcf76f155ced4ddcb4097134ff3c332f" minOccurs="0"/>
                <xsd:element ref="ns3:TaxCatchAll" minOccurs="0"/>
                <xsd:element ref="ns1:MediaServiceObjectDetectorVersions" minOccurs="0"/>
                <xsd:element ref="ns1:Progress" minOccurs="0"/>
                <xsd:element ref="ns1:Modes" minOccurs="0"/>
                <xsd:element ref="ns1:MediaServiceSearchProperties" minOccurs="0"/>
                <xsd:element ref="ns1: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e0c16-3c70-4bed-930f-b02839d0dd8b" elementFormDefault="qualified">
    <xsd:import namespace="http://schemas.microsoft.com/office/2006/documentManagement/types"/>
    <xsd:import namespace="http://schemas.microsoft.com/office/infopath/2007/PartnerControls"/>
    <xsd:element name="Review_x0020_Status" ma:index="0" nillable="true" ma:displayName="Review Status" ma:format="Dropdown" ma:internalName="Review_x0020_Status">
      <xsd:complexType>
        <xsd:complexContent>
          <xsd:extension base="dms:MultiChoiceFillIn">
            <xsd:sequence>
              <xsd:element name="Value" maxOccurs="unbounded" minOccurs="0" nillable="true">
                <xsd:simpleType>
                  <xsd:union memberTypes="dms:Text">
                    <xsd:simpleType>
                      <xsd:restriction base="dms:Choice">
                        <xsd:enumeration value="In Process"/>
                        <xsd:enumeration value="In Review"/>
                        <xsd:enumeration value="Signed Off"/>
                      </xsd:restriction>
                    </xsd:simpleType>
                  </xsd:union>
                </xsd:simpleType>
              </xsd:element>
            </xsd:sequence>
          </xsd:extension>
        </xsd:complexContent>
      </xsd:complexType>
    </xsd:element>
    <xsd:element name="Link" ma:index="4"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hidden="true" ma:internalName="Sign_x002d_off_x0020_status" ma:readOnly="false">
      <xsd:simpleType>
        <xsd:restriction base="dms:Text"/>
      </xsd:simpleType>
    </xsd:element>
    <xsd:element name="MigrationWizId" ma:index="8" nillable="true" ma:displayName="MigrationWizId" ma:hidden="true" ma:internalName="MigrationWizId" ma:readOnly="false">
      <xsd:simpleType>
        <xsd:restriction base="dms:Text"/>
      </xsd:simpleType>
    </xsd:element>
    <xsd:element name="MigrationWizIdPermissions" ma:index="9" nillable="true" ma:displayName="MigrationWizIdPermissions" ma:hidden="true" ma:internalName="MigrationWizIdPermissions" ma:readOnly="false">
      <xsd:simpleType>
        <xsd:restriction base="dms:Text"/>
      </xsd:simpleType>
    </xsd:element>
    <xsd:element name="MigrationWizIdPermissionLevels" ma:index="10" nillable="true" ma:displayName="MigrationWizIdPermissionLevels" ma:hidden="true" ma:internalName="MigrationWizIdPermissionLevels" ma:readOnly="false">
      <xsd:simpleType>
        <xsd:restriction base="dms:Text"/>
      </xsd:simpleType>
    </xsd:element>
    <xsd:element name="MigrationWizIdDocumentLibraryPermissions" ma:index="11" nillable="true" ma:displayName="MigrationWizIdDocumentLibraryPermissions" ma:hidden="true" ma:internalName="MigrationWizIdDocumentLibraryPermissions" ma:readOnly="false">
      <xsd:simpleType>
        <xsd:restriction base="dms:Text"/>
      </xsd:simpleType>
    </xsd:element>
    <xsd:element name="MigrationWizIdSecurityGroups" ma:index="12" nillable="true" ma:displayName="MigrationWizIdSecurityGroups" ma:hidden="true" ma:internalName="MigrationWizIdSecurityGroup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4afddb5-dc7d-4a25-90c0-e68c37b0a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Progress" ma:index="33" nillable="true" ma:displayName="Progress" ma:default="In Review" ma:description="Where is this document in process" ma:format="Dropdown" ma:internalName="Progress">
      <xsd:simpleType>
        <xsd:restriction base="dms:Choice">
          <xsd:enumeration value="In Review"/>
          <xsd:enumeration value="With TVCA Comm"/>
          <xsd:enumeration value="Live on Website"/>
          <xsd:enumeration value="Archived"/>
        </xsd:restriction>
      </xsd:simpleType>
    </xsd:element>
    <xsd:element name="Modes" ma:index="34" nillable="true" ma:displayName="Modes" ma:description="Which modes does this scheme include" ma:format="Dropdown" ma:internalName="Modes">
      <xsd:simpleType>
        <xsd:restriction base="dms:Text">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08053-a768-43f1-bf66-06210bb74c0d"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247f23-7141-4778-a08d-7843529ef0d0}" ma:internalName="TaxCatchAll" ma:readOnly="false" ma:showField="CatchAllData" ma:web="5f308053-a768-43f1-bf66-06210bb74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c51e0c16-3c70-4bed-930f-b02839d0dd8b" xsi:nil="true"/>
    <Review_x0020_Status xmlns="c51e0c16-3c70-4bed-930f-b02839d0dd8b" xsi:nil="true"/>
    <MigrationWizId xmlns="c51e0c16-3c70-4bed-930f-b02839d0dd8b" xsi:nil="true"/>
    <MigrationWizIdPermissions xmlns="c51e0c16-3c70-4bed-930f-b02839d0dd8b" xsi:nil="true"/>
    <MigrationWizIdDocumentLibraryPermissions xmlns="c51e0c16-3c70-4bed-930f-b02839d0dd8b" xsi:nil="true"/>
    <Progress xmlns="c51e0c16-3c70-4bed-930f-b02839d0dd8b">In Review</Progress>
    <TaxCatchAll xmlns="5f308053-a768-43f1-bf66-06210bb74c0d" xsi:nil="true"/>
    <Link xmlns="c51e0c16-3c70-4bed-930f-b02839d0dd8b">
      <Url xsi:nil="true"/>
      <Description xsi:nil="true"/>
    </Link>
    <_Flow_SignoffStatus xmlns="c51e0c16-3c70-4bed-930f-b02839d0dd8b" xsi:nil="true"/>
    <lcf76f155ced4ddcb4097134ff3c332f xmlns="c51e0c16-3c70-4bed-930f-b02839d0dd8b">
      <Terms xmlns="http://schemas.microsoft.com/office/infopath/2007/PartnerControls"/>
    </lcf76f155ced4ddcb4097134ff3c332f>
    <MigrationWizIdSecurityGroups xmlns="c51e0c16-3c70-4bed-930f-b02839d0dd8b" xsi:nil="true"/>
    <Modes xmlns="c51e0c16-3c70-4bed-930f-b02839d0dd8b" xsi:nil="true"/>
    <SharedWithUsers xmlns="5f308053-a768-43f1-bf66-06210bb74c0d">
      <UserInfo>
        <DisplayName>Christina Dearnley</DisplayName>
        <AccountId>2929</AccountId>
        <AccountType/>
      </UserInfo>
      <UserInfo>
        <DisplayName>Stephen Carey</DisplayName>
        <AccountId>5824</AccountId>
        <AccountType/>
      </UserInfo>
      <UserInfo>
        <DisplayName>James Latcham</DisplayName>
        <AccountId>40</AccountId>
        <AccountType/>
      </UserInfo>
      <UserInfo>
        <DisplayName>TVCA Admin</DisplayName>
        <AccountId>2175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3D033-17F3-4501-AE4D-FC57A7DC744D}">
  <ds:schemaRefs>
    <ds:schemaRef ds:uri="http://schemas.openxmlformats.org/officeDocument/2006/bibliography"/>
  </ds:schemaRefs>
</ds:datastoreItem>
</file>

<file path=customXml/itemProps2.xml><?xml version="1.0" encoding="utf-8"?>
<ds:datastoreItem xmlns:ds="http://schemas.openxmlformats.org/officeDocument/2006/customXml" ds:itemID="{8A3DF686-C644-4698-87EC-11FEA3C5B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e0c16-3c70-4bed-930f-b02839d0dd8b"/>
    <ds:schemaRef ds:uri="5f308053-a768-43f1-bf66-06210bb74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535C3-F48D-4492-8E42-508D7D399AAE}">
  <ds:schemaRefs>
    <ds:schemaRef ds:uri="http://schemas.microsoft.com/office/2006/metadata/properties"/>
    <ds:schemaRef ds:uri="http://schemas.microsoft.com/office/infopath/2007/PartnerControls"/>
    <ds:schemaRef ds:uri="c51e0c16-3c70-4bed-930f-b02839d0dd8b"/>
    <ds:schemaRef ds:uri="5f308053-a768-43f1-bf66-06210bb74c0d"/>
  </ds:schemaRefs>
</ds:datastoreItem>
</file>

<file path=customXml/itemProps4.xml><?xml version="1.0" encoding="utf-8"?>
<ds:datastoreItem xmlns:ds="http://schemas.openxmlformats.org/officeDocument/2006/customXml" ds:itemID="{94846DDF-093B-41DF-9BE4-A41F5B4CF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87</Pages>
  <Words>20720</Words>
  <Characters>118104</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138547</CharactersWithSpaces>
  <SharedDoc>false</SharedDoc>
  <HLinks>
    <vt:vector size="864" baseType="variant">
      <vt:variant>
        <vt:i4>327710</vt:i4>
      </vt:variant>
      <vt:variant>
        <vt:i4>642</vt:i4>
      </vt:variant>
      <vt:variant>
        <vt:i4>0</vt:i4>
      </vt:variant>
      <vt:variant>
        <vt:i4>5</vt:i4>
      </vt:variant>
      <vt:variant>
        <vt:lpwstr>https://www.gov.uk/government/collections/funding-education-for-16-to-19-year-olds</vt:lpwstr>
      </vt:variant>
      <vt:variant>
        <vt:lpwstr>16-to-19-funding:-how-it-works</vt:lpwstr>
      </vt:variant>
      <vt:variant>
        <vt:i4>2293809</vt:i4>
      </vt:variant>
      <vt:variant>
        <vt:i4>639</vt:i4>
      </vt:variant>
      <vt:variant>
        <vt:i4>0</vt:i4>
      </vt:variant>
      <vt:variant>
        <vt:i4>5</vt:i4>
      </vt:variant>
      <vt:variant>
        <vt:lpwstr>https://www.learningandwork.org.uk/</vt:lpwstr>
      </vt:variant>
      <vt:variant>
        <vt:lpwstr/>
      </vt:variant>
      <vt:variant>
        <vt:i4>1835089</vt:i4>
      </vt:variant>
      <vt:variant>
        <vt:i4>636</vt:i4>
      </vt:variant>
      <vt:variant>
        <vt:i4>0</vt:i4>
      </vt:variant>
      <vt:variant>
        <vt:i4>5</vt:i4>
      </vt:variant>
      <vt:variant>
        <vt:lpwstr>https://learningandwork.org.uk/resources/research-and-reports/rarpa/</vt:lpwstr>
      </vt:variant>
      <vt:variant>
        <vt:lpwstr/>
      </vt:variant>
      <vt:variant>
        <vt:i4>6357116</vt:i4>
      </vt:variant>
      <vt:variant>
        <vt:i4>633</vt:i4>
      </vt:variant>
      <vt:variant>
        <vt:i4>0</vt:i4>
      </vt:variant>
      <vt:variant>
        <vt:i4>5</vt:i4>
      </vt:variant>
      <vt:variant>
        <vt:lpwstr>https://www.gov.uk/government/organisations/ofqual</vt:lpwstr>
      </vt:variant>
      <vt:variant>
        <vt:lpwstr/>
      </vt:variant>
      <vt:variant>
        <vt:i4>6225999</vt:i4>
      </vt:variant>
      <vt:variant>
        <vt:i4>630</vt:i4>
      </vt:variant>
      <vt:variant>
        <vt:i4>0</vt:i4>
      </vt:variant>
      <vt:variant>
        <vt:i4>5</vt:i4>
      </vt:variant>
      <vt:variant>
        <vt:lpwstr>http://www.legislation.gov.uk/ukpga/2009/22/part/4/chapter/1/crossheading/education-and-training-for-persons-aged-19-or-over-etc</vt:lpwstr>
      </vt:variant>
      <vt:variant>
        <vt:lpwstr/>
      </vt:variant>
      <vt:variant>
        <vt:i4>4522062</vt:i4>
      </vt:variant>
      <vt:variant>
        <vt:i4>627</vt:i4>
      </vt:variant>
      <vt:variant>
        <vt:i4>0</vt:i4>
      </vt:variant>
      <vt:variant>
        <vt:i4>5</vt:i4>
      </vt:variant>
      <vt:variant>
        <vt:lpwstr>http://www.legislation.gov.uk/ukpga/2010/15/contents</vt:lpwstr>
      </vt:variant>
      <vt:variant>
        <vt:lpwstr/>
      </vt:variant>
      <vt:variant>
        <vt:i4>4653141</vt:i4>
      </vt:variant>
      <vt:variant>
        <vt:i4>624</vt:i4>
      </vt:variant>
      <vt:variant>
        <vt:i4>0</vt:i4>
      </vt:variant>
      <vt:variant>
        <vt:i4>5</vt:i4>
      </vt:variant>
      <vt:variant>
        <vt:lpwstr>https://guidance.submit-learner-data.service.gov.uk/</vt:lpwstr>
      </vt:variant>
      <vt:variant>
        <vt:lpwstr/>
      </vt:variant>
      <vt:variant>
        <vt:i4>131094</vt:i4>
      </vt:variant>
      <vt:variant>
        <vt:i4>621</vt:i4>
      </vt:variant>
      <vt:variant>
        <vt:i4>0</vt:i4>
      </vt:variant>
      <vt:variant>
        <vt:i4>5</vt:i4>
      </vt:variant>
      <vt:variant>
        <vt:lpwstr>https://guidance.submit-learner-data.service.gov.uk/24-25/ilr</vt:lpwstr>
      </vt:variant>
      <vt:variant>
        <vt:lpwstr/>
      </vt:variant>
      <vt:variant>
        <vt:i4>2752618</vt:i4>
      </vt:variant>
      <vt:variant>
        <vt:i4>618</vt:i4>
      </vt:variant>
      <vt:variant>
        <vt:i4>0</vt:i4>
      </vt:variant>
      <vt:variant>
        <vt:i4>5</vt:i4>
      </vt:variant>
      <vt:variant>
        <vt:lpwstr>https://findalearningaimbeta.fasst.org.uk/</vt:lpwstr>
      </vt:variant>
      <vt:variant>
        <vt:lpwstr/>
      </vt:variant>
      <vt:variant>
        <vt:i4>5570630</vt:i4>
      </vt:variant>
      <vt:variant>
        <vt:i4>615</vt:i4>
      </vt:variant>
      <vt:variant>
        <vt:i4>0</vt:i4>
      </vt:variant>
      <vt:variant>
        <vt:i4>5</vt:i4>
      </vt:variant>
      <vt:variant>
        <vt:lpwstr>https://www.gov.uk/government/publications/adult-skills-fund-funding-rules-for-2024-to-2025/adult-skills-fund-funding-rules-2024-to-2025</vt:lpwstr>
      </vt:variant>
      <vt:variant>
        <vt:lpwstr>fund</vt:lpwstr>
      </vt:variant>
      <vt:variant>
        <vt:i4>4521989</vt:i4>
      </vt:variant>
      <vt:variant>
        <vt:i4>612</vt:i4>
      </vt:variant>
      <vt:variant>
        <vt:i4>0</vt:i4>
      </vt:variant>
      <vt:variant>
        <vt:i4>5</vt:i4>
      </vt:variant>
      <vt:variant>
        <vt:lpwstr>https://www.gov.uk/employment-status</vt:lpwstr>
      </vt:variant>
      <vt:variant>
        <vt:lpwstr/>
      </vt:variant>
      <vt:variant>
        <vt:i4>5505067</vt:i4>
      </vt:variant>
      <vt:variant>
        <vt:i4>609</vt:i4>
      </vt:variant>
      <vt:variant>
        <vt:i4>0</vt:i4>
      </vt:variant>
      <vt:variant>
        <vt:i4>5</vt:i4>
      </vt:variant>
      <vt:variant>
        <vt:lpwstr>https://europa.eu/european-union/about-eu/countries_en</vt:lpwstr>
      </vt:variant>
      <vt:variant>
        <vt:lpwstr/>
      </vt:variant>
      <vt:variant>
        <vt:i4>4653141</vt:i4>
      </vt:variant>
      <vt:variant>
        <vt:i4>606</vt:i4>
      </vt:variant>
      <vt:variant>
        <vt:i4>0</vt:i4>
      </vt:variant>
      <vt:variant>
        <vt:i4>5</vt:i4>
      </vt:variant>
      <vt:variant>
        <vt:lpwstr>https://guidance.submit-learner-data.service.gov.uk/</vt:lpwstr>
      </vt:variant>
      <vt:variant>
        <vt:lpwstr/>
      </vt:variant>
      <vt:variant>
        <vt:i4>851989</vt:i4>
      </vt:variant>
      <vt:variant>
        <vt:i4>603</vt:i4>
      </vt:variant>
      <vt:variant>
        <vt:i4>0</vt:i4>
      </vt:variant>
      <vt:variant>
        <vt:i4>5</vt:i4>
      </vt:variant>
      <vt:variant>
        <vt:lpwstr>https://www.gov.uk/advanced-learner-loan</vt:lpwstr>
      </vt:variant>
      <vt:variant>
        <vt:lpwstr/>
      </vt:variant>
      <vt:variant>
        <vt:i4>7733309</vt:i4>
      </vt:variant>
      <vt:variant>
        <vt:i4>600</vt:i4>
      </vt:variant>
      <vt:variant>
        <vt:i4>0</vt:i4>
      </vt:variant>
      <vt:variant>
        <vt:i4>5</vt:i4>
      </vt:variant>
      <vt:variant>
        <vt:lpwstr>https://www.gov.uk/guidance/how-to-access-your-personal-learning-record</vt:lpwstr>
      </vt:variant>
      <vt:variant>
        <vt:lpwstr/>
      </vt:variant>
      <vt:variant>
        <vt:i4>131094</vt:i4>
      </vt:variant>
      <vt:variant>
        <vt:i4>597</vt:i4>
      </vt:variant>
      <vt:variant>
        <vt:i4>0</vt:i4>
      </vt:variant>
      <vt:variant>
        <vt:i4>5</vt:i4>
      </vt:variant>
      <vt:variant>
        <vt:lpwstr>https://guidance.submit-learner-data.service.gov.uk/24-25/ilr</vt:lpwstr>
      </vt:variant>
      <vt:variant>
        <vt:lpwstr/>
      </vt:variant>
      <vt:variant>
        <vt:i4>5963795</vt:i4>
      </vt:variant>
      <vt:variant>
        <vt:i4>594</vt:i4>
      </vt:variant>
      <vt:variant>
        <vt:i4>0</vt:i4>
      </vt:variant>
      <vt:variant>
        <vt:i4>5</vt:i4>
      </vt:variant>
      <vt:variant>
        <vt:lpwstr>https://www.gov.uk/government/publications/learning-records-service-personal-learning-record</vt:lpwstr>
      </vt:variant>
      <vt:variant>
        <vt:lpwstr/>
      </vt:variant>
      <vt:variant>
        <vt:i4>3932202</vt:i4>
      </vt:variant>
      <vt:variant>
        <vt:i4>591</vt:i4>
      </vt:variant>
      <vt:variant>
        <vt:i4>0</vt:i4>
      </vt:variant>
      <vt:variant>
        <vt:i4>5</vt:i4>
      </vt:variant>
      <vt:variant>
        <vt:lpwstr>https://www.gov.uk/government/publications/qualifications-getting-approval-for-funding</vt:lpwstr>
      </vt:variant>
      <vt:variant>
        <vt:lpwstr/>
      </vt:variant>
      <vt:variant>
        <vt:i4>1507413</vt:i4>
      </vt:variant>
      <vt:variant>
        <vt:i4>588</vt:i4>
      </vt:variant>
      <vt:variant>
        <vt:i4>0</vt:i4>
      </vt:variant>
      <vt:variant>
        <vt:i4>5</vt:i4>
      </vt:variant>
      <vt:variant>
        <vt:lpwstr>https://www.enic.org.uk/</vt:lpwstr>
      </vt:variant>
      <vt:variant>
        <vt:lpwstr/>
      </vt:variant>
      <vt:variant>
        <vt:i4>4915268</vt:i4>
      </vt:variant>
      <vt:variant>
        <vt:i4>585</vt:i4>
      </vt:variant>
      <vt:variant>
        <vt:i4>0</vt:i4>
      </vt:variant>
      <vt:variant>
        <vt:i4>5</vt:i4>
      </vt:variant>
      <vt:variant>
        <vt:lpwstr>https://www.gov.uk/government/collections/qualifications-approved-for-public-funding</vt:lpwstr>
      </vt:variant>
      <vt:variant>
        <vt:lpwstr>qualifications-with-removed-funding-approval</vt:lpwstr>
      </vt:variant>
      <vt:variant>
        <vt:i4>2752618</vt:i4>
      </vt:variant>
      <vt:variant>
        <vt:i4>582</vt:i4>
      </vt:variant>
      <vt:variant>
        <vt:i4>0</vt:i4>
      </vt:variant>
      <vt:variant>
        <vt:i4>5</vt:i4>
      </vt:variant>
      <vt:variant>
        <vt:lpwstr>https://findalearningaimbeta.fasst.org.uk/</vt:lpwstr>
      </vt:variant>
      <vt:variant>
        <vt:lpwstr/>
      </vt:variant>
      <vt:variant>
        <vt:i4>65536</vt:i4>
      </vt:variant>
      <vt:variant>
        <vt:i4>579</vt:i4>
      </vt:variant>
      <vt:variant>
        <vt:i4>0</vt:i4>
      </vt:variant>
      <vt:variant>
        <vt:i4>5</vt:i4>
      </vt:variant>
      <vt:variant>
        <vt:lpwstr>https://www.qualifications.education.gov.uk/</vt:lpwstr>
      </vt:variant>
      <vt:variant>
        <vt:lpwstr/>
      </vt:variant>
      <vt:variant>
        <vt:i4>3145746</vt:i4>
      </vt:variant>
      <vt:variant>
        <vt:i4>576</vt:i4>
      </vt:variant>
      <vt:variant>
        <vt:i4>0</vt:i4>
      </vt:variant>
      <vt:variant>
        <vt:i4>5</vt:i4>
      </vt:variant>
      <vt:variant>
        <vt:lpwstr>mailto:qualifications.approval@education.gov.uk</vt:lpwstr>
      </vt:variant>
      <vt:variant>
        <vt:lpwstr/>
      </vt:variant>
      <vt:variant>
        <vt:i4>3145746</vt:i4>
      </vt:variant>
      <vt:variant>
        <vt:i4>573</vt:i4>
      </vt:variant>
      <vt:variant>
        <vt:i4>0</vt:i4>
      </vt:variant>
      <vt:variant>
        <vt:i4>5</vt:i4>
      </vt:variant>
      <vt:variant>
        <vt:lpwstr>mailto:qualifications.approval@education.gov.uk</vt:lpwstr>
      </vt:variant>
      <vt:variant>
        <vt:lpwstr/>
      </vt:variant>
      <vt:variant>
        <vt:i4>6684704</vt:i4>
      </vt:variant>
      <vt:variant>
        <vt:i4>570</vt:i4>
      </vt:variant>
      <vt:variant>
        <vt:i4>0</vt:i4>
      </vt:variant>
      <vt:variant>
        <vt:i4>5</vt:i4>
      </vt:variant>
      <vt:variant>
        <vt:lpwstr>https://www.qualifications.education.gov.uk/Home/Downloads</vt:lpwstr>
      </vt:variant>
      <vt:variant>
        <vt:lpwstr/>
      </vt:variant>
      <vt:variant>
        <vt:i4>5505067</vt:i4>
      </vt:variant>
      <vt:variant>
        <vt:i4>567</vt:i4>
      </vt:variant>
      <vt:variant>
        <vt:i4>0</vt:i4>
      </vt:variant>
      <vt:variant>
        <vt:i4>5</vt:i4>
      </vt:variant>
      <vt:variant>
        <vt:lpwstr>https://europa.eu/european-union/about-eu/countries_en</vt:lpwstr>
      </vt:variant>
      <vt:variant>
        <vt:lpwstr/>
      </vt:variant>
      <vt:variant>
        <vt:i4>3473451</vt:i4>
      </vt:variant>
      <vt:variant>
        <vt:i4>564</vt:i4>
      </vt:variant>
      <vt:variant>
        <vt:i4>0</vt:i4>
      </vt:variant>
      <vt:variant>
        <vt:i4>5</vt:i4>
      </vt:variant>
      <vt:variant>
        <vt:lpwstr>https://www.gov.uk/government/publications/adult-skills-fund-funding-rules-for-2024-to-2025/adult-skills-fund-funding-rules-2024-to-2025</vt:lpwstr>
      </vt:variant>
      <vt:variant>
        <vt:lpwstr>eligibility</vt:lpwstr>
      </vt:variant>
      <vt:variant>
        <vt:i4>5701717</vt:i4>
      </vt:variant>
      <vt:variant>
        <vt:i4>561</vt:i4>
      </vt:variant>
      <vt:variant>
        <vt:i4>0</vt:i4>
      </vt:variant>
      <vt:variant>
        <vt:i4>5</vt:i4>
      </vt:variant>
      <vt:variant>
        <vt:lpwstr>https://www.gov.uk/government/publications/exceptional-learning-support-cost-form</vt:lpwstr>
      </vt:variant>
      <vt:variant>
        <vt:lpwstr/>
      </vt:variant>
      <vt:variant>
        <vt:i4>5046272</vt:i4>
      </vt:variant>
      <vt:variant>
        <vt:i4>558</vt:i4>
      </vt:variant>
      <vt:variant>
        <vt:i4>0</vt:i4>
      </vt:variant>
      <vt:variant>
        <vt:i4>5</vt:i4>
      </vt:variant>
      <vt:variant>
        <vt:lpwstr>https://www.gov.uk/government/publications/earnings-adjustment-statement-eas-2023-to-2024</vt:lpwstr>
      </vt:variant>
      <vt:variant>
        <vt:lpwstr/>
      </vt:variant>
      <vt:variant>
        <vt:i4>4522062</vt:i4>
      </vt:variant>
      <vt:variant>
        <vt:i4>555</vt:i4>
      </vt:variant>
      <vt:variant>
        <vt:i4>0</vt:i4>
      </vt:variant>
      <vt:variant>
        <vt:i4>5</vt:i4>
      </vt:variant>
      <vt:variant>
        <vt:lpwstr>http://www.legislation.gov.uk/ukpga/2010/15/contents</vt:lpwstr>
      </vt:variant>
      <vt:variant>
        <vt:lpwstr/>
      </vt:variant>
      <vt:variant>
        <vt:i4>1835089</vt:i4>
      </vt:variant>
      <vt:variant>
        <vt:i4>552</vt:i4>
      </vt:variant>
      <vt:variant>
        <vt:i4>0</vt:i4>
      </vt:variant>
      <vt:variant>
        <vt:i4>5</vt:i4>
      </vt:variant>
      <vt:variant>
        <vt:lpwstr>https://learningandwork.org.uk/resources/research-and-reports/rarpa/</vt:lpwstr>
      </vt:variant>
      <vt:variant>
        <vt:lpwstr/>
      </vt:variant>
      <vt:variant>
        <vt:i4>4653141</vt:i4>
      </vt:variant>
      <vt:variant>
        <vt:i4>549</vt:i4>
      </vt:variant>
      <vt:variant>
        <vt:i4>0</vt:i4>
      </vt:variant>
      <vt:variant>
        <vt:i4>5</vt:i4>
      </vt:variant>
      <vt:variant>
        <vt:lpwstr>https://guidance.submit-learner-data.service.gov.uk/</vt:lpwstr>
      </vt:variant>
      <vt:variant>
        <vt:lpwstr/>
      </vt:variant>
      <vt:variant>
        <vt:i4>3670123</vt:i4>
      </vt:variant>
      <vt:variant>
        <vt:i4>546</vt:i4>
      </vt:variant>
      <vt:variant>
        <vt:i4>0</vt:i4>
      </vt:variant>
      <vt:variant>
        <vt:i4>5</vt:i4>
      </vt:variant>
      <vt:variant>
        <vt:lpwstr>https://www.gov.uk/government/collections/funding-education-for-16-to-19-year-olds</vt:lpwstr>
      </vt:variant>
      <vt:variant>
        <vt:lpwstr/>
      </vt:variant>
      <vt:variant>
        <vt:i4>5570630</vt:i4>
      </vt:variant>
      <vt:variant>
        <vt:i4>543</vt:i4>
      </vt:variant>
      <vt:variant>
        <vt:i4>0</vt:i4>
      </vt:variant>
      <vt:variant>
        <vt:i4>5</vt:i4>
      </vt:variant>
      <vt:variant>
        <vt:lpwstr>https://www.gov.uk/government/publications/adult-skills-fund-funding-rules-for-2024-to-2025/adult-skills-fund-funding-rules-2024-to-2025</vt:lpwstr>
      </vt:variant>
      <vt:variant>
        <vt:lpwstr>fund</vt:lpwstr>
      </vt:variant>
      <vt:variant>
        <vt:i4>5242967</vt:i4>
      </vt:variant>
      <vt:variant>
        <vt:i4>540</vt:i4>
      </vt:variant>
      <vt:variant>
        <vt:i4>0</vt:i4>
      </vt:variant>
      <vt:variant>
        <vt:i4>5</vt:i4>
      </vt:variant>
      <vt:variant>
        <vt:lpwstr>https://www.legislation.gov.uk/ukpga/2009/22/contents</vt:lpwstr>
      </vt:variant>
      <vt:variant>
        <vt:lpwstr/>
      </vt:variant>
      <vt:variant>
        <vt:i4>655369</vt:i4>
      </vt:variant>
      <vt:variant>
        <vt:i4>537</vt:i4>
      </vt:variant>
      <vt:variant>
        <vt:i4>0</vt:i4>
      </vt:variant>
      <vt:variant>
        <vt:i4>5</vt:i4>
      </vt:variant>
      <vt:variant>
        <vt:lpwstr>https://www.gov.uk/government/publications/adult-education-budget-aeb-funding-rates-and-formula-2023-to-2024</vt:lpwstr>
      </vt:variant>
      <vt:variant>
        <vt:lpwstr/>
      </vt:variant>
      <vt:variant>
        <vt:i4>4784154</vt:i4>
      </vt:variant>
      <vt:variant>
        <vt:i4>534</vt:i4>
      </vt:variant>
      <vt:variant>
        <vt:i4>0</vt:i4>
      </vt:variant>
      <vt:variant>
        <vt:i4>5</vt:i4>
      </vt:variant>
      <vt:variant>
        <vt:lpwstr>https://www.gov.uk/government/publications/funding-rates-and-formula</vt:lpwstr>
      </vt:variant>
      <vt:variant>
        <vt:lpwstr/>
      </vt:variant>
      <vt:variant>
        <vt:i4>655369</vt:i4>
      </vt:variant>
      <vt:variant>
        <vt:i4>531</vt:i4>
      </vt:variant>
      <vt:variant>
        <vt:i4>0</vt:i4>
      </vt:variant>
      <vt:variant>
        <vt:i4>5</vt:i4>
      </vt:variant>
      <vt:variant>
        <vt:lpwstr>https://www.gov.uk/government/publications/adult-education-budget-aeb-funding-rates-and-formula-2023-to-2024</vt:lpwstr>
      </vt:variant>
      <vt:variant>
        <vt:lpwstr/>
      </vt:variant>
      <vt:variant>
        <vt:i4>655369</vt:i4>
      </vt:variant>
      <vt:variant>
        <vt:i4>528</vt:i4>
      </vt:variant>
      <vt:variant>
        <vt:i4>0</vt:i4>
      </vt:variant>
      <vt:variant>
        <vt:i4>5</vt:i4>
      </vt:variant>
      <vt:variant>
        <vt:lpwstr>https://www.gov.uk/government/publications/adult-education-budget-aeb-funding-rates-and-formula-2023-to-2024</vt:lpwstr>
      </vt:variant>
      <vt:variant>
        <vt:lpwstr/>
      </vt:variant>
      <vt:variant>
        <vt:i4>6357038</vt:i4>
      </vt:variant>
      <vt:variant>
        <vt:i4>525</vt:i4>
      </vt:variant>
      <vt:variant>
        <vt:i4>0</vt:i4>
      </vt:variant>
      <vt:variant>
        <vt:i4>5</vt:i4>
      </vt:variant>
      <vt:variant>
        <vt:lpwstr>https://www.kingstrust.org.uk/</vt:lpwstr>
      </vt:variant>
      <vt:variant>
        <vt:lpwstr/>
      </vt:variant>
      <vt:variant>
        <vt:i4>4653141</vt:i4>
      </vt:variant>
      <vt:variant>
        <vt:i4>522</vt:i4>
      </vt:variant>
      <vt:variant>
        <vt:i4>0</vt:i4>
      </vt:variant>
      <vt:variant>
        <vt:i4>5</vt:i4>
      </vt:variant>
      <vt:variant>
        <vt:lpwstr>https://guidance.submit-learner-data.service.gov.uk/</vt:lpwstr>
      </vt:variant>
      <vt:variant>
        <vt:lpwstr/>
      </vt:variant>
      <vt:variant>
        <vt:i4>1769510</vt:i4>
      </vt:variant>
      <vt:variant>
        <vt:i4>519</vt:i4>
      </vt:variant>
      <vt:variant>
        <vt:i4>0</vt:i4>
      </vt:variant>
      <vt:variant>
        <vt:i4>5</vt:i4>
      </vt:variant>
      <vt:variant>
        <vt:lpwstr>https://teesvalley-ca.gov.uk/wp-content/uploads/2023/08/CareerChange-23_24.xlsx</vt:lpwstr>
      </vt:variant>
      <vt:variant>
        <vt:lpwstr/>
      </vt:variant>
      <vt:variant>
        <vt:i4>8323080</vt:i4>
      </vt:variant>
      <vt:variant>
        <vt:i4>516</vt:i4>
      </vt:variant>
      <vt:variant>
        <vt:i4>0</vt:i4>
      </vt:variant>
      <vt:variant>
        <vt:i4>5</vt:i4>
      </vt:variant>
      <vt:variant>
        <vt:lpwstr>https://teesvalley-ca.gov.uk/work/wp-content/uploads/sites/6/2025/05/CareerChange-24_25-May25.xlsx</vt:lpwstr>
      </vt:variant>
      <vt:variant>
        <vt:lpwstr/>
      </vt:variant>
      <vt:variant>
        <vt:i4>2228277</vt:i4>
      </vt:variant>
      <vt:variant>
        <vt:i4>513</vt:i4>
      </vt:variant>
      <vt:variant>
        <vt:i4>0</vt:i4>
      </vt:variant>
      <vt:variant>
        <vt:i4>5</vt:i4>
      </vt:variant>
      <vt:variant>
        <vt:lpwstr>https://teesvalley-ca.gov.uk/work/wp-content/uploads/sites/6/2024/02/FlexQualList-L3-VFeb24-1.xlsx</vt:lpwstr>
      </vt:variant>
      <vt:variant>
        <vt:lpwstr/>
      </vt:variant>
      <vt:variant>
        <vt:i4>7864359</vt:i4>
      </vt:variant>
      <vt:variant>
        <vt:i4>510</vt:i4>
      </vt:variant>
      <vt:variant>
        <vt:i4>0</vt:i4>
      </vt:variant>
      <vt:variant>
        <vt:i4>5</vt:i4>
      </vt:variant>
      <vt:variant>
        <vt:lpwstr>https://www.gov.uk/government/publications/skills-bootcamps-funding-and-performance-management</vt:lpwstr>
      </vt:variant>
      <vt:variant>
        <vt:lpwstr/>
      </vt:variant>
      <vt:variant>
        <vt:i4>655369</vt:i4>
      </vt:variant>
      <vt:variant>
        <vt:i4>507</vt:i4>
      </vt:variant>
      <vt:variant>
        <vt:i4>0</vt:i4>
      </vt:variant>
      <vt:variant>
        <vt:i4>5</vt:i4>
      </vt:variant>
      <vt:variant>
        <vt:lpwstr>https://www.gov.uk/government/publications/adult-education-budget-aeb-funding-rates-and-formula-2023-to-2024</vt:lpwstr>
      </vt:variant>
      <vt:variant>
        <vt:lpwstr/>
      </vt:variant>
      <vt:variant>
        <vt:i4>5242955</vt:i4>
      </vt:variant>
      <vt:variant>
        <vt:i4>504</vt:i4>
      </vt:variant>
      <vt:variant>
        <vt:i4>0</vt:i4>
      </vt:variant>
      <vt:variant>
        <vt:i4>5</vt:i4>
      </vt:variant>
      <vt:variant>
        <vt:lpwstr>https://www.qualifications.education.gov.uk/Search?Status=All&amp;Offer=9</vt:lpwstr>
      </vt:variant>
      <vt:variant>
        <vt:lpwstr/>
      </vt:variant>
      <vt:variant>
        <vt:i4>5701638</vt:i4>
      </vt:variant>
      <vt:variant>
        <vt:i4>501</vt:i4>
      </vt:variant>
      <vt:variant>
        <vt:i4>0</vt:i4>
      </vt:variant>
      <vt:variant>
        <vt:i4>5</vt:i4>
      </vt:variant>
      <vt:variant>
        <vt:lpwstr>https://www.gov.uk/advanced-learner-loan/how-to-apply</vt:lpwstr>
      </vt:variant>
      <vt:variant>
        <vt:lpwstr/>
      </vt:variant>
      <vt:variant>
        <vt:i4>65536</vt:i4>
      </vt:variant>
      <vt:variant>
        <vt:i4>498</vt:i4>
      </vt:variant>
      <vt:variant>
        <vt:i4>0</vt:i4>
      </vt:variant>
      <vt:variant>
        <vt:i4>5</vt:i4>
      </vt:variant>
      <vt:variant>
        <vt:lpwstr>https://www.qualifications.education.gov.uk/</vt:lpwstr>
      </vt:variant>
      <vt:variant>
        <vt:lpwstr/>
      </vt:variant>
      <vt:variant>
        <vt:i4>65536</vt:i4>
      </vt:variant>
      <vt:variant>
        <vt:i4>495</vt:i4>
      </vt:variant>
      <vt:variant>
        <vt:i4>0</vt:i4>
      </vt:variant>
      <vt:variant>
        <vt:i4>5</vt:i4>
      </vt:variant>
      <vt:variant>
        <vt:lpwstr>https://www.qualifications.education.gov.uk/</vt:lpwstr>
      </vt:variant>
      <vt:variant>
        <vt:lpwstr/>
      </vt:variant>
      <vt:variant>
        <vt:i4>5701719</vt:i4>
      </vt:variant>
      <vt:variant>
        <vt:i4>492</vt:i4>
      </vt:variant>
      <vt:variant>
        <vt:i4>0</vt:i4>
      </vt:variant>
      <vt:variant>
        <vt:i4>5</vt:i4>
      </vt:variant>
      <vt:variant>
        <vt:lpwstr>https://www.legislation.gov.uk/ukpga/2009/22/part/4/chapter/1/crossheading/education-and-training-for-persons-aged-19-or-over-etc</vt:lpwstr>
      </vt:variant>
      <vt:variant>
        <vt:lpwstr/>
      </vt:variant>
      <vt:variant>
        <vt:i4>1769528</vt:i4>
      </vt:variant>
      <vt:variant>
        <vt:i4>489</vt:i4>
      </vt:variant>
      <vt:variant>
        <vt:i4>0</vt:i4>
      </vt:variant>
      <vt:variant>
        <vt:i4>5</vt:i4>
      </vt:variant>
      <vt:variant>
        <vt:lpwstr>https://www.gov.uk/government/publications/adult-skills-fund-funding-rules-for-2024-to-2025/adult-skills-fund-funding-rules-2024-to-2025</vt:lpwstr>
      </vt:variant>
      <vt:variant>
        <vt:lpwstr>level_3</vt:lpwstr>
      </vt:variant>
      <vt:variant>
        <vt:i4>1769528</vt:i4>
      </vt:variant>
      <vt:variant>
        <vt:i4>486</vt:i4>
      </vt:variant>
      <vt:variant>
        <vt:i4>0</vt:i4>
      </vt:variant>
      <vt:variant>
        <vt:i4>5</vt:i4>
      </vt:variant>
      <vt:variant>
        <vt:lpwstr>https://www.gov.uk/government/publications/adult-skills-fund-funding-rules-for-2024-to-2025/adult-skills-fund-funding-rules-2024-to-2025</vt:lpwstr>
      </vt:variant>
      <vt:variant>
        <vt:lpwstr>level_2</vt:lpwstr>
      </vt:variant>
      <vt:variant>
        <vt:i4>1048633</vt:i4>
      </vt:variant>
      <vt:variant>
        <vt:i4>483</vt:i4>
      </vt:variant>
      <vt:variant>
        <vt:i4>0</vt:i4>
      </vt:variant>
      <vt:variant>
        <vt:i4>5</vt:i4>
      </vt:variant>
      <vt:variant>
        <vt:lpwstr>https://www.gov.uk/government/publications/adult-skills-fund-funding-rules-for-2024-to-2025/adult-skills-fund-funding-rules-2024-to-2025</vt:lpwstr>
      </vt:variant>
      <vt:variant>
        <vt:lpwstr>annex_E</vt:lpwstr>
      </vt:variant>
      <vt:variant>
        <vt:i4>2949247</vt:i4>
      </vt:variant>
      <vt:variant>
        <vt:i4>480</vt:i4>
      </vt:variant>
      <vt:variant>
        <vt:i4>0</vt:i4>
      </vt:variant>
      <vt:variant>
        <vt:i4>5</vt:i4>
      </vt:variant>
      <vt:variant>
        <vt:lpwstr>https://ico.org.uk/for-organisations/guide-to-data-protection/guide-to-the-general-data-protection-regulation-gdpr/</vt:lpwstr>
      </vt:variant>
      <vt:variant>
        <vt:lpwstr/>
      </vt:variant>
      <vt:variant>
        <vt:i4>3473451</vt:i4>
      </vt:variant>
      <vt:variant>
        <vt:i4>477</vt:i4>
      </vt:variant>
      <vt:variant>
        <vt:i4>0</vt:i4>
      </vt:variant>
      <vt:variant>
        <vt:i4>5</vt:i4>
      </vt:variant>
      <vt:variant>
        <vt:lpwstr>https://www.gov.uk/government/publications/adult-skills-fund-funding-rules-for-2024-to-2025/adult-skills-fund-funding-rules-2024-to-2025</vt:lpwstr>
      </vt:variant>
      <vt:variant>
        <vt:lpwstr>eligibility</vt:lpwstr>
      </vt:variant>
      <vt:variant>
        <vt:i4>3342394</vt:i4>
      </vt:variant>
      <vt:variant>
        <vt:i4>474</vt:i4>
      </vt:variant>
      <vt:variant>
        <vt:i4>0</vt:i4>
      </vt:variant>
      <vt:variant>
        <vt:i4>5</vt:i4>
      </vt:variant>
      <vt:variant>
        <vt:lpwstr>https://www.gov.uk/government/organisations/ministry-of-justice</vt:lpwstr>
      </vt:variant>
      <vt:variant>
        <vt:lpwstr/>
      </vt:variant>
      <vt:variant>
        <vt:i4>2752618</vt:i4>
      </vt:variant>
      <vt:variant>
        <vt:i4>471</vt:i4>
      </vt:variant>
      <vt:variant>
        <vt:i4>0</vt:i4>
      </vt:variant>
      <vt:variant>
        <vt:i4>5</vt:i4>
      </vt:variant>
      <vt:variant>
        <vt:lpwstr>https://findalearningaimbeta.fasst.org.uk/</vt:lpwstr>
      </vt:variant>
      <vt:variant>
        <vt:lpwstr/>
      </vt:variant>
      <vt:variant>
        <vt:i4>4653141</vt:i4>
      </vt:variant>
      <vt:variant>
        <vt:i4>468</vt:i4>
      </vt:variant>
      <vt:variant>
        <vt:i4>0</vt:i4>
      </vt:variant>
      <vt:variant>
        <vt:i4>5</vt:i4>
      </vt:variant>
      <vt:variant>
        <vt:lpwstr>https://guidance.submit-learner-data.service.gov.uk/</vt:lpwstr>
      </vt:variant>
      <vt:variant>
        <vt:lpwstr/>
      </vt:variant>
      <vt:variant>
        <vt:i4>2818108</vt:i4>
      </vt:variant>
      <vt:variant>
        <vt:i4>465</vt:i4>
      </vt:variant>
      <vt:variant>
        <vt:i4>0</vt:i4>
      </vt:variant>
      <vt:variant>
        <vt:i4>5</vt:i4>
      </vt:variant>
      <vt:variant>
        <vt:lpwstr>https://guidance.submit-learner-data.service.gov.uk/ilr</vt:lpwstr>
      </vt:variant>
      <vt:variant>
        <vt:lpwstr/>
      </vt:variant>
      <vt:variant>
        <vt:i4>655369</vt:i4>
      </vt:variant>
      <vt:variant>
        <vt:i4>462</vt:i4>
      </vt:variant>
      <vt:variant>
        <vt:i4>0</vt:i4>
      </vt:variant>
      <vt:variant>
        <vt:i4>5</vt:i4>
      </vt:variant>
      <vt:variant>
        <vt:lpwstr>https://www.gov.uk/government/publications/adult-education-budget-aeb-funding-rates-and-formula-2023-to-2024</vt:lpwstr>
      </vt:variant>
      <vt:variant>
        <vt:lpwstr/>
      </vt:variant>
      <vt:variant>
        <vt:i4>4522010</vt:i4>
      </vt:variant>
      <vt:variant>
        <vt:i4>459</vt:i4>
      </vt:variant>
      <vt:variant>
        <vt:i4>0</vt:i4>
      </vt:variant>
      <vt:variant>
        <vt:i4>5</vt:i4>
      </vt:variant>
      <vt:variant>
        <vt:lpwstr>http://www.legislation.gov.uk/ukpga/1989/41/section/23CA</vt:lpwstr>
      </vt:variant>
      <vt:variant>
        <vt:lpwstr/>
      </vt:variant>
      <vt:variant>
        <vt:i4>2359417</vt:i4>
      </vt:variant>
      <vt:variant>
        <vt:i4>456</vt:i4>
      </vt:variant>
      <vt:variant>
        <vt:i4>0</vt:i4>
      </vt:variant>
      <vt:variant>
        <vt:i4>5</vt:i4>
      </vt:variant>
      <vt:variant>
        <vt:lpwstr>http://www.legislation.gov.uk/ukpga/1989/41/section/23C</vt:lpwstr>
      </vt:variant>
      <vt:variant>
        <vt:lpwstr/>
      </vt:variant>
      <vt:variant>
        <vt:i4>1048648</vt:i4>
      </vt:variant>
      <vt:variant>
        <vt:i4>453</vt:i4>
      </vt:variant>
      <vt:variant>
        <vt:i4>0</vt:i4>
      </vt:variant>
      <vt:variant>
        <vt:i4>5</vt:i4>
      </vt:variant>
      <vt:variant>
        <vt:lpwstr>http://www.legislation.gov.uk/ukpga/1999/33/section/4</vt:lpwstr>
      </vt:variant>
      <vt:variant>
        <vt:lpwstr/>
      </vt:variant>
      <vt:variant>
        <vt:i4>1507417</vt:i4>
      </vt:variant>
      <vt:variant>
        <vt:i4>450</vt:i4>
      </vt:variant>
      <vt:variant>
        <vt:i4>0</vt:i4>
      </vt:variant>
      <vt:variant>
        <vt:i4>5</vt:i4>
      </vt:variant>
      <vt:variant>
        <vt:lpwstr>https://www.legislation.gov.uk/ukpga/2014/23/contents/enacted</vt:lpwstr>
      </vt:variant>
      <vt:variant>
        <vt:lpwstr/>
      </vt:variant>
      <vt:variant>
        <vt:i4>4522010</vt:i4>
      </vt:variant>
      <vt:variant>
        <vt:i4>447</vt:i4>
      </vt:variant>
      <vt:variant>
        <vt:i4>0</vt:i4>
      </vt:variant>
      <vt:variant>
        <vt:i4>5</vt:i4>
      </vt:variant>
      <vt:variant>
        <vt:lpwstr>http://www.legislation.gov.uk/ukpga/1989/41/section/23CA</vt:lpwstr>
      </vt:variant>
      <vt:variant>
        <vt:lpwstr/>
      </vt:variant>
      <vt:variant>
        <vt:i4>2359417</vt:i4>
      </vt:variant>
      <vt:variant>
        <vt:i4>444</vt:i4>
      </vt:variant>
      <vt:variant>
        <vt:i4>0</vt:i4>
      </vt:variant>
      <vt:variant>
        <vt:i4>5</vt:i4>
      </vt:variant>
      <vt:variant>
        <vt:lpwstr>http://www.legislation.gov.uk/ukpga/1989/41/section/23C</vt:lpwstr>
      </vt:variant>
      <vt:variant>
        <vt:lpwstr/>
      </vt:variant>
      <vt:variant>
        <vt:i4>1048633</vt:i4>
      </vt:variant>
      <vt:variant>
        <vt:i4>441</vt:i4>
      </vt:variant>
      <vt:variant>
        <vt:i4>0</vt:i4>
      </vt:variant>
      <vt:variant>
        <vt:i4>5</vt:i4>
      </vt:variant>
      <vt:variant>
        <vt:lpwstr>https://www.gov.uk/government/publications/adult-skills-fund-funding-rules-for-2024-to-2025/adult-skills-fund-funding-rules-2024-to-2025</vt:lpwstr>
      </vt:variant>
      <vt:variant>
        <vt:lpwstr>annex_A</vt:lpwstr>
      </vt:variant>
      <vt:variant>
        <vt:i4>7012450</vt:i4>
      </vt:variant>
      <vt:variant>
        <vt:i4>438</vt:i4>
      </vt:variant>
      <vt:variant>
        <vt:i4>0</vt:i4>
      </vt:variant>
      <vt:variant>
        <vt:i4>5</vt:i4>
      </vt:variant>
      <vt:variant>
        <vt:lpwstr>https://www.gov.uk/guidance/16-to-19-education-funding-guidance</vt:lpwstr>
      </vt:variant>
      <vt:variant>
        <vt:lpwstr/>
      </vt:variant>
      <vt:variant>
        <vt:i4>7143458</vt:i4>
      </vt:variant>
      <vt:variant>
        <vt:i4>435</vt:i4>
      </vt:variant>
      <vt:variant>
        <vt:i4>0</vt:i4>
      </vt:variant>
      <vt:variant>
        <vt:i4>5</vt:i4>
      </vt:variant>
      <vt:variant>
        <vt:lpwstr>https://teesvalley-ca.gov.uk/work/wp-content/uploads/sites/6/2024/07/Tees-Valley-Postcode-Tool-June24.xlsx</vt:lpwstr>
      </vt:variant>
      <vt:variant>
        <vt:lpwstr/>
      </vt:variant>
      <vt:variant>
        <vt:i4>5570630</vt:i4>
      </vt:variant>
      <vt:variant>
        <vt:i4>432</vt:i4>
      </vt:variant>
      <vt:variant>
        <vt:i4>0</vt:i4>
      </vt:variant>
      <vt:variant>
        <vt:i4>5</vt:i4>
      </vt:variant>
      <vt:variant>
        <vt:lpwstr>https://www.gov.uk/government/publications/adult-skills-fund-funding-rules-for-2024-to-2025/adult-skills-fund-funding-rules-2024-to-2025</vt:lpwstr>
      </vt:variant>
      <vt:variant>
        <vt:lpwstr>fund</vt:lpwstr>
      </vt:variant>
      <vt:variant>
        <vt:i4>5570630</vt:i4>
      </vt:variant>
      <vt:variant>
        <vt:i4>429</vt:i4>
      </vt:variant>
      <vt:variant>
        <vt:i4>0</vt:i4>
      </vt:variant>
      <vt:variant>
        <vt:i4>5</vt:i4>
      </vt:variant>
      <vt:variant>
        <vt:lpwstr>https://www.gov.uk/government/publications/adult-skills-fund-funding-rules-for-2024-to-2025/adult-skills-fund-funding-rules-2024-to-2025</vt:lpwstr>
      </vt:variant>
      <vt:variant>
        <vt:lpwstr>fund</vt:lpwstr>
      </vt:variant>
      <vt:variant>
        <vt:i4>5570630</vt:i4>
      </vt:variant>
      <vt:variant>
        <vt:i4>426</vt:i4>
      </vt:variant>
      <vt:variant>
        <vt:i4>0</vt:i4>
      </vt:variant>
      <vt:variant>
        <vt:i4>5</vt:i4>
      </vt:variant>
      <vt:variant>
        <vt:lpwstr>https://www.gov.uk/government/publications/adult-skills-fund-funding-rules-for-2024-to-2025/adult-skills-fund-funding-rules-2024-to-2025</vt:lpwstr>
      </vt:variant>
      <vt:variant>
        <vt:lpwstr>fund</vt:lpwstr>
      </vt:variant>
      <vt:variant>
        <vt:i4>4390983</vt:i4>
      </vt:variant>
      <vt:variant>
        <vt:i4>423</vt:i4>
      </vt:variant>
      <vt:variant>
        <vt:i4>0</vt:i4>
      </vt:variant>
      <vt:variant>
        <vt:i4>5</vt:i4>
      </vt:variant>
      <vt:variant>
        <vt:lpwstr>https://www.gov.uk/government/publications/adult-skills-fund-funding-rules-for-2024-to-2025/adult-skills-fund-funding-rules-2024-to-2025</vt:lpwstr>
      </vt:variant>
      <vt:variant>
        <vt:lpwstr>glossary</vt:lpwstr>
      </vt:variant>
      <vt:variant>
        <vt:i4>1441841</vt:i4>
      </vt:variant>
      <vt:variant>
        <vt:i4>416</vt:i4>
      </vt:variant>
      <vt:variant>
        <vt:i4>0</vt:i4>
      </vt:variant>
      <vt:variant>
        <vt:i4>5</vt:i4>
      </vt:variant>
      <vt:variant>
        <vt:lpwstr/>
      </vt:variant>
      <vt:variant>
        <vt:lpwstr>_Toc206157072</vt:lpwstr>
      </vt:variant>
      <vt:variant>
        <vt:i4>1441841</vt:i4>
      </vt:variant>
      <vt:variant>
        <vt:i4>410</vt:i4>
      </vt:variant>
      <vt:variant>
        <vt:i4>0</vt:i4>
      </vt:variant>
      <vt:variant>
        <vt:i4>5</vt:i4>
      </vt:variant>
      <vt:variant>
        <vt:lpwstr/>
      </vt:variant>
      <vt:variant>
        <vt:lpwstr>_Toc206157071</vt:lpwstr>
      </vt:variant>
      <vt:variant>
        <vt:i4>1441841</vt:i4>
      </vt:variant>
      <vt:variant>
        <vt:i4>404</vt:i4>
      </vt:variant>
      <vt:variant>
        <vt:i4>0</vt:i4>
      </vt:variant>
      <vt:variant>
        <vt:i4>5</vt:i4>
      </vt:variant>
      <vt:variant>
        <vt:lpwstr/>
      </vt:variant>
      <vt:variant>
        <vt:lpwstr>_Toc206157070</vt:lpwstr>
      </vt:variant>
      <vt:variant>
        <vt:i4>1507377</vt:i4>
      </vt:variant>
      <vt:variant>
        <vt:i4>398</vt:i4>
      </vt:variant>
      <vt:variant>
        <vt:i4>0</vt:i4>
      </vt:variant>
      <vt:variant>
        <vt:i4>5</vt:i4>
      </vt:variant>
      <vt:variant>
        <vt:lpwstr/>
      </vt:variant>
      <vt:variant>
        <vt:lpwstr>_Toc206157069</vt:lpwstr>
      </vt:variant>
      <vt:variant>
        <vt:i4>1507377</vt:i4>
      </vt:variant>
      <vt:variant>
        <vt:i4>392</vt:i4>
      </vt:variant>
      <vt:variant>
        <vt:i4>0</vt:i4>
      </vt:variant>
      <vt:variant>
        <vt:i4>5</vt:i4>
      </vt:variant>
      <vt:variant>
        <vt:lpwstr/>
      </vt:variant>
      <vt:variant>
        <vt:lpwstr>_Toc206157068</vt:lpwstr>
      </vt:variant>
      <vt:variant>
        <vt:i4>1507377</vt:i4>
      </vt:variant>
      <vt:variant>
        <vt:i4>386</vt:i4>
      </vt:variant>
      <vt:variant>
        <vt:i4>0</vt:i4>
      </vt:variant>
      <vt:variant>
        <vt:i4>5</vt:i4>
      </vt:variant>
      <vt:variant>
        <vt:lpwstr/>
      </vt:variant>
      <vt:variant>
        <vt:lpwstr>_Toc206157067</vt:lpwstr>
      </vt:variant>
      <vt:variant>
        <vt:i4>1507377</vt:i4>
      </vt:variant>
      <vt:variant>
        <vt:i4>380</vt:i4>
      </vt:variant>
      <vt:variant>
        <vt:i4>0</vt:i4>
      </vt:variant>
      <vt:variant>
        <vt:i4>5</vt:i4>
      </vt:variant>
      <vt:variant>
        <vt:lpwstr/>
      </vt:variant>
      <vt:variant>
        <vt:lpwstr>_Toc206157066</vt:lpwstr>
      </vt:variant>
      <vt:variant>
        <vt:i4>1507377</vt:i4>
      </vt:variant>
      <vt:variant>
        <vt:i4>374</vt:i4>
      </vt:variant>
      <vt:variant>
        <vt:i4>0</vt:i4>
      </vt:variant>
      <vt:variant>
        <vt:i4>5</vt:i4>
      </vt:variant>
      <vt:variant>
        <vt:lpwstr/>
      </vt:variant>
      <vt:variant>
        <vt:lpwstr>_Toc206157065</vt:lpwstr>
      </vt:variant>
      <vt:variant>
        <vt:i4>1507377</vt:i4>
      </vt:variant>
      <vt:variant>
        <vt:i4>368</vt:i4>
      </vt:variant>
      <vt:variant>
        <vt:i4>0</vt:i4>
      </vt:variant>
      <vt:variant>
        <vt:i4>5</vt:i4>
      </vt:variant>
      <vt:variant>
        <vt:lpwstr/>
      </vt:variant>
      <vt:variant>
        <vt:lpwstr>_Toc206157064</vt:lpwstr>
      </vt:variant>
      <vt:variant>
        <vt:i4>1507377</vt:i4>
      </vt:variant>
      <vt:variant>
        <vt:i4>362</vt:i4>
      </vt:variant>
      <vt:variant>
        <vt:i4>0</vt:i4>
      </vt:variant>
      <vt:variant>
        <vt:i4>5</vt:i4>
      </vt:variant>
      <vt:variant>
        <vt:lpwstr/>
      </vt:variant>
      <vt:variant>
        <vt:lpwstr>_Toc206157063</vt:lpwstr>
      </vt:variant>
      <vt:variant>
        <vt:i4>1507377</vt:i4>
      </vt:variant>
      <vt:variant>
        <vt:i4>356</vt:i4>
      </vt:variant>
      <vt:variant>
        <vt:i4>0</vt:i4>
      </vt:variant>
      <vt:variant>
        <vt:i4>5</vt:i4>
      </vt:variant>
      <vt:variant>
        <vt:lpwstr/>
      </vt:variant>
      <vt:variant>
        <vt:lpwstr>_Toc206157062</vt:lpwstr>
      </vt:variant>
      <vt:variant>
        <vt:i4>1507377</vt:i4>
      </vt:variant>
      <vt:variant>
        <vt:i4>350</vt:i4>
      </vt:variant>
      <vt:variant>
        <vt:i4>0</vt:i4>
      </vt:variant>
      <vt:variant>
        <vt:i4>5</vt:i4>
      </vt:variant>
      <vt:variant>
        <vt:lpwstr/>
      </vt:variant>
      <vt:variant>
        <vt:lpwstr>_Toc206157061</vt:lpwstr>
      </vt:variant>
      <vt:variant>
        <vt:i4>1507377</vt:i4>
      </vt:variant>
      <vt:variant>
        <vt:i4>344</vt:i4>
      </vt:variant>
      <vt:variant>
        <vt:i4>0</vt:i4>
      </vt:variant>
      <vt:variant>
        <vt:i4>5</vt:i4>
      </vt:variant>
      <vt:variant>
        <vt:lpwstr/>
      </vt:variant>
      <vt:variant>
        <vt:lpwstr>_Toc206157060</vt:lpwstr>
      </vt:variant>
      <vt:variant>
        <vt:i4>1310769</vt:i4>
      </vt:variant>
      <vt:variant>
        <vt:i4>338</vt:i4>
      </vt:variant>
      <vt:variant>
        <vt:i4>0</vt:i4>
      </vt:variant>
      <vt:variant>
        <vt:i4>5</vt:i4>
      </vt:variant>
      <vt:variant>
        <vt:lpwstr/>
      </vt:variant>
      <vt:variant>
        <vt:lpwstr>_Toc206157059</vt:lpwstr>
      </vt:variant>
      <vt:variant>
        <vt:i4>1310769</vt:i4>
      </vt:variant>
      <vt:variant>
        <vt:i4>332</vt:i4>
      </vt:variant>
      <vt:variant>
        <vt:i4>0</vt:i4>
      </vt:variant>
      <vt:variant>
        <vt:i4>5</vt:i4>
      </vt:variant>
      <vt:variant>
        <vt:lpwstr/>
      </vt:variant>
      <vt:variant>
        <vt:lpwstr>_Toc206157058</vt:lpwstr>
      </vt:variant>
      <vt:variant>
        <vt:i4>1310769</vt:i4>
      </vt:variant>
      <vt:variant>
        <vt:i4>326</vt:i4>
      </vt:variant>
      <vt:variant>
        <vt:i4>0</vt:i4>
      </vt:variant>
      <vt:variant>
        <vt:i4>5</vt:i4>
      </vt:variant>
      <vt:variant>
        <vt:lpwstr/>
      </vt:variant>
      <vt:variant>
        <vt:lpwstr>_Toc206157057</vt:lpwstr>
      </vt:variant>
      <vt:variant>
        <vt:i4>1310769</vt:i4>
      </vt:variant>
      <vt:variant>
        <vt:i4>320</vt:i4>
      </vt:variant>
      <vt:variant>
        <vt:i4>0</vt:i4>
      </vt:variant>
      <vt:variant>
        <vt:i4>5</vt:i4>
      </vt:variant>
      <vt:variant>
        <vt:lpwstr/>
      </vt:variant>
      <vt:variant>
        <vt:lpwstr>_Toc206157056</vt:lpwstr>
      </vt:variant>
      <vt:variant>
        <vt:i4>1310769</vt:i4>
      </vt:variant>
      <vt:variant>
        <vt:i4>314</vt:i4>
      </vt:variant>
      <vt:variant>
        <vt:i4>0</vt:i4>
      </vt:variant>
      <vt:variant>
        <vt:i4>5</vt:i4>
      </vt:variant>
      <vt:variant>
        <vt:lpwstr/>
      </vt:variant>
      <vt:variant>
        <vt:lpwstr>_Toc206157055</vt:lpwstr>
      </vt:variant>
      <vt:variant>
        <vt:i4>1310769</vt:i4>
      </vt:variant>
      <vt:variant>
        <vt:i4>308</vt:i4>
      </vt:variant>
      <vt:variant>
        <vt:i4>0</vt:i4>
      </vt:variant>
      <vt:variant>
        <vt:i4>5</vt:i4>
      </vt:variant>
      <vt:variant>
        <vt:lpwstr/>
      </vt:variant>
      <vt:variant>
        <vt:lpwstr>_Toc206157054</vt:lpwstr>
      </vt:variant>
      <vt:variant>
        <vt:i4>1310769</vt:i4>
      </vt:variant>
      <vt:variant>
        <vt:i4>302</vt:i4>
      </vt:variant>
      <vt:variant>
        <vt:i4>0</vt:i4>
      </vt:variant>
      <vt:variant>
        <vt:i4>5</vt:i4>
      </vt:variant>
      <vt:variant>
        <vt:lpwstr/>
      </vt:variant>
      <vt:variant>
        <vt:lpwstr>_Toc206157053</vt:lpwstr>
      </vt:variant>
      <vt:variant>
        <vt:i4>1310769</vt:i4>
      </vt:variant>
      <vt:variant>
        <vt:i4>296</vt:i4>
      </vt:variant>
      <vt:variant>
        <vt:i4>0</vt:i4>
      </vt:variant>
      <vt:variant>
        <vt:i4>5</vt:i4>
      </vt:variant>
      <vt:variant>
        <vt:lpwstr/>
      </vt:variant>
      <vt:variant>
        <vt:lpwstr>_Toc206157052</vt:lpwstr>
      </vt:variant>
      <vt:variant>
        <vt:i4>1310769</vt:i4>
      </vt:variant>
      <vt:variant>
        <vt:i4>290</vt:i4>
      </vt:variant>
      <vt:variant>
        <vt:i4>0</vt:i4>
      </vt:variant>
      <vt:variant>
        <vt:i4>5</vt:i4>
      </vt:variant>
      <vt:variant>
        <vt:lpwstr/>
      </vt:variant>
      <vt:variant>
        <vt:lpwstr>_Toc206157051</vt:lpwstr>
      </vt:variant>
      <vt:variant>
        <vt:i4>1310769</vt:i4>
      </vt:variant>
      <vt:variant>
        <vt:i4>284</vt:i4>
      </vt:variant>
      <vt:variant>
        <vt:i4>0</vt:i4>
      </vt:variant>
      <vt:variant>
        <vt:i4>5</vt:i4>
      </vt:variant>
      <vt:variant>
        <vt:lpwstr/>
      </vt:variant>
      <vt:variant>
        <vt:lpwstr>_Toc206157050</vt:lpwstr>
      </vt:variant>
      <vt:variant>
        <vt:i4>1376305</vt:i4>
      </vt:variant>
      <vt:variant>
        <vt:i4>278</vt:i4>
      </vt:variant>
      <vt:variant>
        <vt:i4>0</vt:i4>
      </vt:variant>
      <vt:variant>
        <vt:i4>5</vt:i4>
      </vt:variant>
      <vt:variant>
        <vt:lpwstr/>
      </vt:variant>
      <vt:variant>
        <vt:lpwstr>_Toc206157049</vt:lpwstr>
      </vt:variant>
      <vt:variant>
        <vt:i4>1376305</vt:i4>
      </vt:variant>
      <vt:variant>
        <vt:i4>272</vt:i4>
      </vt:variant>
      <vt:variant>
        <vt:i4>0</vt:i4>
      </vt:variant>
      <vt:variant>
        <vt:i4>5</vt:i4>
      </vt:variant>
      <vt:variant>
        <vt:lpwstr/>
      </vt:variant>
      <vt:variant>
        <vt:lpwstr>_Toc206157048</vt:lpwstr>
      </vt:variant>
      <vt:variant>
        <vt:i4>1376305</vt:i4>
      </vt:variant>
      <vt:variant>
        <vt:i4>266</vt:i4>
      </vt:variant>
      <vt:variant>
        <vt:i4>0</vt:i4>
      </vt:variant>
      <vt:variant>
        <vt:i4>5</vt:i4>
      </vt:variant>
      <vt:variant>
        <vt:lpwstr/>
      </vt:variant>
      <vt:variant>
        <vt:lpwstr>_Toc206157047</vt:lpwstr>
      </vt:variant>
      <vt:variant>
        <vt:i4>1376305</vt:i4>
      </vt:variant>
      <vt:variant>
        <vt:i4>260</vt:i4>
      </vt:variant>
      <vt:variant>
        <vt:i4>0</vt:i4>
      </vt:variant>
      <vt:variant>
        <vt:i4>5</vt:i4>
      </vt:variant>
      <vt:variant>
        <vt:lpwstr/>
      </vt:variant>
      <vt:variant>
        <vt:lpwstr>_Toc206157046</vt:lpwstr>
      </vt:variant>
      <vt:variant>
        <vt:i4>1376305</vt:i4>
      </vt:variant>
      <vt:variant>
        <vt:i4>254</vt:i4>
      </vt:variant>
      <vt:variant>
        <vt:i4>0</vt:i4>
      </vt:variant>
      <vt:variant>
        <vt:i4>5</vt:i4>
      </vt:variant>
      <vt:variant>
        <vt:lpwstr/>
      </vt:variant>
      <vt:variant>
        <vt:lpwstr>_Toc206157045</vt:lpwstr>
      </vt:variant>
      <vt:variant>
        <vt:i4>1376305</vt:i4>
      </vt:variant>
      <vt:variant>
        <vt:i4>248</vt:i4>
      </vt:variant>
      <vt:variant>
        <vt:i4>0</vt:i4>
      </vt:variant>
      <vt:variant>
        <vt:i4>5</vt:i4>
      </vt:variant>
      <vt:variant>
        <vt:lpwstr/>
      </vt:variant>
      <vt:variant>
        <vt:lpwstr>_Toc206157044</vt:lpwstr>
      </vt:variant>
      <vt:variant>
        <vt:i4>1376305</vt:i4>
      </vt:variant>
      <vt:variant>
        <vt:i4>242</vt:i4>
      </vt:variant>
      <vt:variant>
        <vt:i4>0</vt:i4>
      </vt:variant>
      <vt:variant>
        <vt:i4>5</vt:i4>
      </vt:variant>
      <vt:variant>
        <vt:lpwstr/>
      </vt:variant>
      <vt:variant>
        <vt:lpwstr>_Toc206157043</vt:lpwstr>
      </vt:variant>
      <vt:variant>
        <vt:i4>1376305</vt:i4>
      </vt:variant>
      <vt:variant>
        <vt:i4>236</vt:i4>
      </vt:variant>
      <vt:variant>
        <vt:i4>0</vt:i4>
      </vt:variant>
      <vt:variant>
        <vt:i4>5</vt:i4>
      </vt:variant>
      <vt:variant>
        <vt:lpwstr/>
      </vt:variant>
      <vt:variant>
        <vt:lpwstr>_Toc206157042</vt:lpwstr>
      </vt:variant>
      <vt:variant>
        <vt:i4>1376305</vt:i4>
      </vt:variant>
      <vt:variant>
        <vt:i4>230</vt:i4>
      </vt:variant>
      <vt:variant>
        <vt:i4>0</vt:i4>
      </vt:variant>
      <vt:variant>
        <vt:i4>5</vt:i4>
      </vt:variant>
      <vt:variant>
        <vt:lpwstr/>
      </vt:variant>
      <vt:variant>
        <vt:lpwstr>_Toc206157041</vt:lpwstr>
      </vt:variant>
      <vt:variant>
        <vt:i4>1376305</vt:i4>
      </vt:variant>
      <vt:variant>
        <vt:i4>224</vt:i4>
      </vt:variant>
      <vt:variant>
        <vt:i4>0</vt:i4>
      </vt:variant>
      <vt:variant>
        <vt:i4>5</vt:i4>
      </vt:variant>
      <vt:variant>
        <vt:lpwstr/>
      </vt:variant>
      <vt:variant>
        <vt:lpwstr>_Toc206157040</vt:lpwstr>
      </vt:variant>
      <vt:variant>
        <vt:i4>1179697</vt:i4>
      </vt:variant>
      <vt:variant>
        <vt:i4>218</vt:i4>
      </vt:variant>
      <vt:variant>
        <vt:i4>0</vt:i4>
      </vt:variant>
      <vt:variant>
        <vt:i4>5</vt:i4>
      </vt:variant>
      <vt:variant>
        <vt:lpwstr/>
      </vt:variant>
      <vt:variant>
        <vt:lpwstr>_Toc206157039</vt:lpwstr>
      </vt:variant>
      <vt:variant>
        <vt:i4>1179697</vt:i4>
      </vt:variant>
      <vt:variant>
        <vt:i4>212</vt:i4>
      </vt:variant>
      <vt:variant>
        <vt:i4>0</vt:i4>
      </vt:variant>
      <vt:variant>
        <vt:i4>5</vt:i4>
      </vt:variant>
      <vt:variant>
        <vt:lpwstr/>
      </vt:variant>
      <vt:variant>
        <vt:lpwstr>_Toc206157038</vt:lpwstr>
      </vt:variant>
      <vt:variant>
        <vt:i4>1179697</vt:i4>
      </vt:variant>
      <vt:variant>
        <vt:i4>206</vt:i4>
      </vt:variant>
      <vt:variant>
        <vt:i4>0</vt:i4>
      </vt:variant>
      <vt:variant>
        <vt:i4>5</vt:i4>
      </vt:variant>
      <vt:variant>
        <vt:lpwstr/>
      </vt:variant>
      <vt:variant>
        <vt:lpwstr>_Toc206157037</vt:lpwstr>
      </vt:variant>
      <vt:variant>
        <vt:i4>1179697</vt:i4>
      </vt:variant>
      <vt:variant>
        <vt:i4>200</vt:i4>
      </vt:variant>
      <vt:variant>
        <vt:i4>0</vt:i4>
      </vt:variant>
      <vt:variant>
        <vt:i4>5</vt:i4>
      </vt:variant>
      <vt:variant>
        <vt:lpwstr/>
      </vt:variant>
      <vt:variant>
        <vt:lpwstr>_Toc206157036</vt:lpwstr>
      </vt:variant>
      <vt:variant>
        <vt:i4>1179697</vt:i4>
      </vt:variant>
      <vt:variant>
        <vt:i4>194</vt:i4>
      </vt:variant>
      <vt:variant>
        <vt:i4>0</vt:i4>
      </vt:variant>
      <vt:variant>
        <vt:i4>5</vt:i4>
      </vt:variant>
      <vt:variant>
        <vt:lpwstr/>
      </vt:variant>
      <vt:variant>
        <vt:lpwstr>_Toc206157035</vt:lpwstr>
      </vt:variant>
      <vt:variant>
        <vt:i4>1179697</vt:i4>
      </vt:variant>
      <vt:variant>
        <vt:i4>188</vt:i4>
      </vt:variant>
      <vt:variant>
        <vt:i4>0</vt:i4>
      </vt:variant>
      <vt:variant>
        <vt:i4>5</vt:i4>
      </vt:variant>
      <vt:variant>
        <vt:lpwstr/>
      </vt:variant>
      <vt:variant>
        <vt:lpwstr>_Toc206157034</vt:lpwstr>
      </vt:variant>
      <vt:variant>
        <vt:i4>1179697</vt:i4>
      </vt:variant>
      <vt:variant>
        <vt:i4>182</vt:i4>
      </vt:variant>
      <vt:variant>
        <vt:i4>0</vt:i4>
      </vt:variant>
      <vt:variant>
        <vt:i4>5</vt:i4>
      </vt:variant>
      <vt:variant>
        <vt:lpwstr/>
      </vt:variant>
      <vt:variant>
        <vt:lpwstr>_Toc206157033</vt:lpwstr>
      </vt:variant>
      <vt:variant>
        <vt:i4>1179697</vt:i4>
      </vt:variant>
      <vt:variant>
        <vt:i4>176</vt:i4>
      </vt:variant>
      <vt:variant>
        <vt:i4>0</vt:i4>
      </vt:variant>
      <vt:variant>
        <vt:i4>5</vt:i4>
      </vt:variant>
      <vt:variant>
        <vt:lpwstr/>
      </vt:variant>
      <vt:variant>
        <vt:lpwstr>_Toc206157032</vt:lpwstr>
      </vt:variant>
      <vt:variant>
        <vt:i4>1179697</vt:i4>
      </vt:variant>
      <vt:variant>
        <vt:i4>170</vt:i4>
      </vt:variant>
      <vt:variant>
        <vt:i4>0</vt:i4>
      </vt:variant>
      <vt:variant>
        <vt:i4>5</vt:i4>
      </vt:variant>
      <vt:variant>
        <vt:lpwstr/>
      </vt:variant>
      <vt:variant>
        <vt:lpwstr>_Toc206157031</vt:lpwstr>
      </vt:variant>
      <vt:variant>
        <vt:i4>1179697</vt:i4>
      </vt:variant>
      <vt:variant>
        <vt:i4>164</vt:i4>
      </vt:variant>
      <vt:variant>
        <vt:i4>0</vt:i4>
      </vt:variant>
      <vt:variant>
        <vt:i4>5</vt:i4>
      </vt:variant>
      <vt:variant>
        <vt:lpwstr/>
      </vt:variant>
      <vt:variant>
        <vt:lpwstr>_Toc206157030</vt:lpwstr>
      </vt:variant>
      <vt:variant>
        <vt:i4>1245233</vt:i4>
      </vt:variant>
      <vt:variant>
        <vt:i4>158</vt:i4>
      </vt:variant>
      <vt:variant>
        <vt:i4>0</vt:i4>
      </vt:variant>
      <vt:variant>
        <vt:i4>5</vt:i4>
      </vt:variant>
      <vt:variant>
        <vt:lpwstr/>
      </vt:variant>
      <vt:variant>
        <vt:lpwstr>_Toc206157029</vt:lpwstr>
      </vt:variant>
      <vt:variant>
        <vt:i4>1245233</vt:i4>
      </vt:variant>
      <vt:variant>
        <vt:i4>152</vt:i4>
      </vt:variant>
      <vt:variant>
        <vt:i4>0</vt:i4>
      </vt:variant>
      <vt:variant>
        <vt:i4>5</vt:i4>
      </vt:variant>
      <vt:variant>
        <vt:lpwstr/>
      </vt:variant>
      <vt:variant>
        <vt:lpwstr>_Toc206157028</vt:lpwstr>
      </vt:variant>
      <vt:variant>
        <vt:i4>1245233</vt:i4>
      </vt:variant>
      <vt:variant>
        <vt:i4>146</vt:i4>
      </vt:variant>
      <vt:variant>
        <vt:i4>0</vt:i4>
      </vt:variant>
      <vt:variant>
        <vt:i4>5</vt:i4>
      </vt:variant>
      <vt:variant>
        <vt:lpwstr/>
      </vt:variant>
      <vt:variant>
        <vt:lpwstr>_Toc206157027</vt:lpwstr>
      </vt:variant>
      <vt:variant>
        <vt:i4>1245233</vt:i4>
      </vt:variant>
      <vt:variant>
        <vt:i4>140</vt:i4>
      </vt:variant>
      <vt:variant>
        <vt:i4>0</vt:i4>
      </vt:variant>
      <vt:variant>
        <vt:i4>5</vt:i4>
      </vt:variant>
      <vt:variant>
        <vt:lpwstr/>
      </vt:variant>
      <vt:variant>
        <vt:lpwstr>_Toc206157026</vt:lpwstr>
      </vt:variant>
      <vt:variant>
        <vt:i4>1245233</vt:i4>
      </vt:variant>
      <vt:variant>
        <vt:i4>134</vt:i4>
      </vt:variant>
      <vt:variant>
        <vt:i4>0</vt:i4>
      </vt:variant>
      <vt:variant>
        <vt:i4>5</vt:i4>
      </vt:variant>
      <vt:variant>
        <vt:lpwstr/>
      </vt:variant>
      <vt:variant>
        <vt:lpwstr>_Toc206157025</vt:lpwstr>
      </vt:variant>
      <vt:variant>
        <vt:i4>1245233</vt:i4>
      </vt:variant>
      <vt:variant>
        <vt:i4>128</vt:i4>
      </vt:variant>
      <vt:variant>
        <vt:i4>0</vt:i4>
      </vt:variant>
      <vt:variant>
        <vt:i4>5</vt:i4>
      </vt:variant>
      <vt:variant>
        <vt:lpwstr/>
      </vt:variant>
      <vt:variant>
        <vt:lpwstr>_Toc206157024</vt:lpwstr>
      </vt:variant>
      <vt:variant>
        <vt:i4>1245233</vt:i4>
      </vt:variant>
      <vt:variant>
        <vt:i4>122</vt:i4>
      </vt:variant>
      <vt:variant>
        <vt:i4>0</vt:i4>
      </vt:variant>
      <vt:variant>
        <vt:i4>5</vt:i4>
      </vt:variant>
      <vt:variant>
        <vt:lpwstr/>
      </vt:variant>
      <vt:variant>
        <vt:lpwstr>_Toc206157023</vt:lpwstr>
      </vt:variant>
      <vt:variant>
        <vt:i4>1245233</vt:i4>
      </vt:variant>
      <vt:variant>
        <vt:i4>116</vt:i4>
      </vt:variant>
      <vt:variant>
        <vt:i4>0</vt:i4>
      </vt:variant>
      <vt:variant>
        <vt:i4>5</vt:i4>
      </vt:variant>
      <vt:variant>
        <vt:lpwstr/>
      </vt:variant>
      <vt:variant>
        <vt:lpwstr>_Toc206157022</vt:lpwstr>
      </vt:variant>
      <vt:variant>
        <vt:i4>1245233</vt:i4>
      </vt:variant>
      <vt:variant>
        <vt:i4>110</vt:i4>
      </vt:variant>
      <vt:variant>
        <vt:i4>0</vt:i4>
      </vt:variant>
      <vt:variant>
        <vt:i4>5</vt:i4>
      </vt:variant>
      <vt:variant>
        <vt:lpwstr/>
      </vt:variant>
      <vt:variant>
        <vt:lpwstr>_Toc206157021</vt:lpwstr>
      </vt:variant>
      <vt:variant>
        <vt:i4>1245233</vt:i4>
      </vt:variant>
      <vt:variant>
        <vt:i4>104</vt:i4>
      </vt:variant>
      <vt:variant>
        <vt:i4>0</vt:i4>
      </vt:variant>
      <vt:variant>
        <vt:i4>5</vt:i4>
      </vt:variant>
      <vt:variant>
        <vt:lpwstr/>
      </vt:variant>
      <vt:variant>
        <vt:lpwstr>_Toc206157020</vt:lpwstr>
      </vt:variant>
      <vt:variant>
        <vt:i4>1048625</vt:i4>
      </vt:variant>
      <vt:variant>
        <vt:i4>98</vt:i4>
      </vt:variant>
      <vt:variant>
        <vt:i4>0</vt:i4>
      </vt:variant>
      <vt:variant>
        <vt:i4>5</vt:i4>
      </vt:variant>
      <vt:variant>
        <vt:lpwstr/>
      </vt:variant>
      <vt:variant>
        <vt:lpwstr>_Toc206157019</vt:lpwstr>
      </vt:variant>
      <vt:variant>
        <vt:i4>1048625</vt:i4>
      </vt:variant>
      <vt:variant>
        <vt:i4>92</vt:i4>
      </vt:variant>
      <vt:variant>
        <vt:i4>0</vt:i4>
      </vt:variant>
      <vt:variant>
        <vt:i4>5</vt:i4>
      </vt:variant>
      <vt:variant>
        <vt:lpwstr/>
      </vt:variant>
      <vt:variant>
        <vt:lpwstr>_Toc206157018</vt:lpwstr>
      </vt:variant>
      <vt:variant>
        <vt:i4>1048625</vt:i4>
      </vt:variant>
      <vt:variant>
        <vt:i4>86</vt:i4>
      </vt:variant>
      <vt:variant>
        <vt:i4>0</vt:i4>
      </vt:variant>
      <vt:variant>
        <vt:i4>5</vt:i4>
      </vt:variant>
      <vt:variant>
        <vt:lpwstr/>
      </vt:variant>
      <vt:variant>
        <vt:lpwstr>_Toc206157017</vt:lpwstr>
      </vt:variant>
      <vt:variant>
        <vt:i4>1048625</vt:i4>
      </vt:variant>
      <vt:variant>
        <vt:i4>80</vt:i4>
      </vt:variant>
      <vt:variant>
        <vt:i4>0</vt:i4>
      </vt:variant>
      <vt:variant>
        <vt:i4>5</vt:i4>
      </vt:variant>
      <vt:variant>
        <vt:lpwstr/>
      </vt:variant>
      <vt:variant>
        <vt:lpwstr>_Toc206157016</vt:lpwstr>
      </vt:variant>
      <vt:variant>
        <vt:i4>1048625</vt:i4>
      </vt:variant>
      <vt:variant>
        <vt:i4>74</vt:i4>
      </vt:variant>
      <vt:variant>
        <vt:i4>0</vt:i4>
      </vt:variant>
      <vt:variant>
        <vt:i4>5</vt:i4>
      </vt:variant>
      <vt:variant>
        <vt:lpwstr/>
      </vt:variant>
      <vt:variant>
        <vt:lpwstr>_Toc206157015</vt:lpwstr>
      </vt:variant>
      <vt:variant>
        <vt:i4>1048625</vt:i4>
      </vt:variant>
      <vt:variant>
        <vt:i4>68</vt:i4>
      </vt:variant>
      <vt:variant>
        <vt:i4>0</vt:i4>
      </vt:variant>
      <vt:variant>
        <vt:i4>5</vt:i4>
      </vt:variant>
      <vt:variant>
        <vt:lpwstr/>
      </vt:variant>
      <vt:variant>
        <vt:lpwstr>_Toc206157014</vt:lpwstr>
      </vt:variant>
      <vt:variant>
        <vt:i4>1048625</vt:i4>
      </vt:variant>
      <vt:variant>
        <vt:i4>62</vt:i4>
      </vt:variant>
      <vt:variant>
        <vt:i4>0</vt:i4>
      </vt:variant>
      <vt:variant>
        <vt:i4>5</vt:i4>
      </vt:variant>
      <vt:variant>
        <vt:lpwstr/>
      </vt:variant>
      <vt:variant>
        <vt:lpwstr>_Toc206157013</vt:lpwstr>
      </vt:variant>
      <vt:variant>
        <vt:i4>1048625</vt:i4>
      </vt:variant>
      <vt:variant>
        <vt:i4>56</vt:i4>
      </vt:variant>
      <vt:variant>
        <vt:i4>0</vt:i4>
      </vt:variant>
      <vt:variant>
        <vt:i4>5</vt:i4>
      </vt:variant>
      <vt:variant>
        <vt:lpwstr/>
      </vt:variant>
      <vt:variant>
        <vt:lpwstr>_Toc206157012</vt:lpwstr>
      </vt:variant>
      <vt:variant>
        <vt:i4>1048625</vt:i4>
      </vt:variant>
      <vt:variant>
        <vt:i4>50</vt:i4>
      </vt:variant>
      <vt:variant>
        <vt:i4>0</vt:i4>
      </vt:variant>
      <vt:variant>
        <vt:i4>5</vt:i4>
      </vt:variant>
      <vt:variant>
        <vt:lpwstr/>
      </vt:variant>
      <vt:variant>
        <vt:lpwstr>_Toc206157011</vt:lpwstr>
      </vt:variant>
      <vt:variant>
        <vt:i4>1048625</vt:i4>
      </vt:variant>
      <vt:variant>
        <vt:i4>44</vt:i4>
      </vt:variant>
      <vt:variant>
        <vt:i4>0</vt:i4>
      </vt:variant>
      <vt:variant>
        <vt:i4>5</vt:i4>
      </vt:variant>
      <vt:variant>
        <vt:lpwstr/>
      </vt:variant>
      <vt:variant>
        <vt:lpwstr>_Toc206157010</vt:lpwstr>
      </vt:variant>
      <vt:variant>
        <vt:i4>1114161</vt:i4>
      </vt:variant>
      <vt:variant>
        <vt:i4>38</vt:i4>
      </vt:variant>
      <vt:variant>
        <vt:i4>0</vt:i4>
      </vt:variant>
      <vt:variant>
        <vt:i4>5</vt:i4>
      </vt:variant>
      <vt:variant>
        <vt:lpwstr/>
      </vt:variant>
      <vt:variant>
        <vt:lpwstr>_Toc206157009</vt:lpwstr>
      </vt:variant>
      <vt:variant>
        <vt:i4>1114161</vt:i4>
      </vt:variant>
      <vt:variant>
        <vt:i4>32</vt:i4>
      </vt:variant>
      <vt:variant>
        <vt:i4>0</vt:i4>
      </vt:variant>
      <vt:variant>
        <vt:i4>5</vt:i4>
      </vt:variant>
      <vt:variant>
        <vt:lpwstr/>
      </vt:variant>
      <vt:variant>
        <vt:lpwstr>_Toc206157008</vt:lpwstr>
      </vt:variant>
      <vt:variant>
        <vt:i4>1114161</vt:i4>
      </vt:variant>
      <vt:variant>
        <vt:i4>26</vt:i4>
      </vt:variant>
      <vt:variant>
        <vt:i4>0</vt:i4>
      </vt:variant>
      <vt:variant>
        <vt:i4>5</vt:i4>
      </vt:variant>
      <vt:variant>
        <vt:lpwstr/>
      </vt:variant>
      <vt:variant>
        <vt:lpwstr>_Toc206157007</vt:lpwstr>
      </vt:variant>
      <vt:variant>
        <vt:i4>1114161</vt:i4>
      </vt:variant>
      <vt:variant>
        <vt:i4>20</vt:i4>
      </vt:variant>
      <vt:variant>
        <vt:i4>0</vt:i4>
      </vt:variant>
      <vt:variant>
        <vt:i4>5</vt:i4>
      </vt:variant>
      <vt:variant>
        <vt:lpwstr/>
      </vt:variant>
      <vt:variant>
        <vt:lpwstr>_Toc206157006</vt:lpwstr>
      </vt:variant>
      <vt:variant>
        <vt:i4>1114161</vt:i4>
      </vt:variant>
      <vt:variant>
        <vt:i4>14</vt:i4>
      </vt:variant>
      <vt:variant>
        <vt:i4>0</vt:i4>
      </vt:variant>
      <vt:variant>
        <vt:i4>5</vt:i4>
      </vt:variant>
      <vt:variant>
        <vt:lpwstr/>
      </vt:variant>
      <vt:variant>
        <vt:lpwstr>_Toc206157005</vt:lpwstr>
      </vt:variant>
      <vt:variant>
        <vt:i4>1114161</vt:i4>
      </vt:variant>
      <vt:variant>
        <vt:i4>8</vt:i4>
      </vt:variant>
      <vt:variant>
        <vt:i4>0</vt:i4>
      </vt:variant>
      <vt:variant>
        <vt:i4>5</vt:i4>
      </vt:variant>
      <vt:variant>
        <vt:lpwstr/>
      </vt:variant>
      <vt:variant>
        <vt:lpwstr>_Toc206157004</vt:lpwstr>
      </vt:variant>
      <vt:variant>
        <vt:i4>1114161</vt:i4>
      </vt:variant>
      <vt:variant>
        <vt:i4>2</vt:i4>
      </vt:variant>
      <vt:variant>
        <vt:i4>0</vt:i4>
      </vt:variant>
      <vt:variant>
        <vt:i4>5</vt:i4>
      </vt:variant>
      <vt:variant>
        <vt:lpwstr/>
      </vt:variant>
      <vt:variant>
        <vt:lpwstr>_Toc206157003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Better.</dc:creator>
  <cp:keywords/>
  <dc:description/>
  <cp:lastModifiedBy>Honi Lees</cp:lastModifiedBy>
  <cp:revision>2</cp:revision>
  <cp:lastPrinted>2025-01-09T16:45:00Z</cp:lastPrinted>
  <dcterms:created xsi:type="dcterms:W3CDTF">2025-08-15T12:30:00Z</dcterms:created>
  <dcterms:modified xsi:type="dcterms:W3CDTF">2025-08-18T08:46:00Z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0x010100A3B37C370094A947B45A665807D95A87</vt:lpwstr>
  </property>
  <property fmtid="{D5CDD505-2E9C-101B-9397-08002B2CF9AE}" pid="3" name="MediaServiceImageTags">
    <vt:lpwstr/>
  </property>
</Properties>
</file>